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D355E2C" w14:textId="77777777" w:rsidR="00DF2921" w:rsidRPr="0075796C" w:rsidRDefault="0075796C">
      <w:pPr>
        <w:rPr>
          <w:rFonts w:ascii="Times New Roman" w:hAnsi="Times New Roman" w:cs="Times New Roman"/>
          <w:sz w:val="32"/>
          <w:szCs w:val="22"/>
        </w:rPr>
      </w:pPr>
      <w:r>
        <w:rPr>
          <w:rFonts w:ascii="Times New Roman" w:eastAsia="Cambria" w:hAnsi="Times New Roman" w:cs="Times New Roman"/>
          <w:b/>
          <w:sz w:val="32"/>
          <w:szCs w:val="22"/>
        </w:rPr>
        <w:t>CETACEA</w:t>
      </w:r>
    </w:p>
    <w:p w14:paraId="636AA575" w14:textId="77777777" w:rsidR="00DF2921" w:rsidRPr="0075796C" w:rsidRDefault="00DF2921">
      <w:pPr>
        <w:rPr>
          <w:rFonts w:ascii="Times New Roman" w:hAnsi="Times New Roman" w:cs="Times New Roman"/>
          <w:sz w:val="22"/>
          <w:szCs w:val="22"/>
        </w:rPr>
      </w:pPr>
    </w:p>
    <w:p w14:paraId="0D5A73CA"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 xml:space="preserve">Sunrise in Santa Monica finds two kayakers paddling </w:t>
      </w:r>
      <w:r w:rsidR="0018157E">
        <w:rPr>
          <w:rFonts w:ascii="Times New Roman" w:eastAsia="Cambria" w:hAnsi="Times New Roman" w:cs="Times New Roman"/>
          <w:sz w:val="22"/>
          <w:szCs w:val="22"/>
        </w:rPr>
        <w:t>in</w:t>
      </w:r>
      <w:r w:rsidRPr="0075796C">
        <w:rPr>
          <w:rFonts w:ascii="Times New Roman" w:eastAsia="Cambria" w:hAnsi="Times New Roman" w:cs="Times New Roman"/>
          <w:sz w:val="22"/>
          <w:szCs w:val="22"/>
        </w:rPr>
        <w:t xml:space="preserve"> the glassy, blue-green water of the Pacific. As they make their way out into the bay, the first dazzling rays of sunlight illuminate a series of arches, glistening white, rising gracefully from the surface of the water.  This is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a beautiful integration of energy and art. </w:t>
      </w:r>
    </w:p>
    <w:p w14:paraId="6218D0A4" w14:textId="77777777" w:rsidR="00DF2921" w:rsidRPr="0075796C" w:rsidRDefault="00DF2921">
      <w:pPr>
        <w:rPr>
          <w:rFonts w:ascii="Times New Roman" w:hAnsi="Times New Roman" w:cs="Times New Roman"/>
          <w:sz w:val="22"/>
          <w:szCs w:val="22"/>
        </w:rPr>
      </w:pPr>
    </w:p>
    <w:p w14:paraId="6D090F9F"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 xml:space="preserve">Sophisticated and laid-back, cutting-edge and rich with history, Santa Monica is </w:t>
      </w:r>
      <w:r w:rsidR="0018157E">
        <w:rPr>
          <w:rFonts w:ascii="Times New Roman" w:eastAsia="Cambria" w:hAnsi="Times New Roman" w:cs="Times New Roman"/>
          <w:sz w:val="22"/>
          <w:szCs w:val="22"/>
        </w:rPr>
        <w:t>a far-from-</w:t>
      </w:r>
      <w:r w:rsidRPr="0075796C">
        <w:rPr>
          <w:rFonts w:ascii="Times New Roman" w:eastAsia="Cambria" w:hAnsi="Times New Roman" w:cs="Times New Roman"/>
          <w:sz w:val="22"/>
          <w:szCs w:val="22"/>
        </w:rPr>
        <w:t xml:space="preserve">average beach town. A day on the beach can begin with parasailing around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and end with an all-night beachfront art show. Rooted in Santa Monica’s reputation as a world-class cultural destination,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embodies the city’s vibrant beachfront ambiance and its vision for a sustainable future. </w:t>
      </w:r>
    </w:p>
    <w:p w14:paraId="0FA9441F" w14:textId="77777777" w:rsidR="00DF2921" w:rsidRPr="0075796C" w:rsidRDefault="00DF2921">
      <w:pPr>
        <w:rPr>
          <w:rFonts w:ascii="Times New Roman" w:hAnsi="Times New Roman" w:cs="Times New Roman"/>
          <w:sz w:val="22"/>
          <w:szCs w:val="22"/>
        </w:rPr>
      </w:pPr>
    </w:p>
    <w:p w14:paraId="6BA70864" w14:textId="77777777" w:rsidR="00DF2921" w:rsidRPr="0075796C" w:rsidRDefault="000A0078">
      <w:pPr>
        <w:rPr>
          <w:rFonts w:ascii="Times New Roman" w:hAnsi="Times New Roman" w:cs="Times New Roman"/>
          <w:sz w:val="22"/>
          <w:szCs w:val="22"/>
        </w:rPr>
      </w:pP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generates power the Santa Monica way. Captivating and exciting, hardworking and elegant, timely and timeless: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harvests the signature renewable resources of Santa Monica Bay—wind, wave, and sun. Driven by one principle, </w:t>
      </w:r>
      <w:r w:rsidR="00255ECF">
        <w:rPr>
          <w:rFonts w:ascii="Times New Roman" w:eastAsia="Cambria" w:hAnsi="Times New Roman" w:cs="Times New Roman"/>
          <w:b/>
          <w:sz w:val="22"/>
          <w:szCs w:val="22"/>
        </w:rPr>
        <w:t>clean power for clean water,</w:t>
      </w:r>
      <w:r w:rsidRPr="0075796C">
        <w:rPr>
          <w:rFonts w:ascii="Times New Roman" w:eastAsia="Cambria" w:hAnsi="Times New Roman" w:cs="Times New Roman"/>
          <w:b/>
          <w:sz w:val="22"/>
          <w:szCs w:val="22"/>
        </w:rPr>
        <w:t xml:space="preserve">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recognizes the preciousness o</w:t>
      </w:r>
      <w:r w:rsidR="0018157E">
        <w:rPr>
          <w:rFonts w:ascii="Times New Roman" w:eastAsia="Cambria" w:hAnsi="Times New Roman" w:cs="Times New Roman"/>
          <w:sz w:val="22"/>
          <w:szCs w:val="22"/>
        </w:rPr>
        <w:t>f water to the Santa Monica region</w:t>
      </w:r>
      <w:r w:rsidRPr="0075796C">
        <w:rPr>
          <w:rFonts w:ascii="Times New Roman" w:eastAsia="Cambria" w:hAnsi="Times New Roman" w:cs="Times New Roman"/>
          <w:sz w:val="22"/>
          <w:szCs w:val="22"/>
        </w:rPr>
        <w:t xml:space="preserve">. In order to reconcile water scarcity with pressing social and ecological concerns,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supports existing water filtration facilities close to the pier while providing carbon-neutral power to city residents. By </w:t>
      </w:r>
      <w:r w:rsidR="0018157E">
        <w:rPr>
          <w:rFonts w:ascii="Times New Roman" w:eastAsia="Cambria" w:hAnsi="Times New Roman" w:cs="Times New Roman"/>
          <w:sz w:val="22"/>
          <w:szCs w:val="22"/>
        </w:rPr>
        <w:t>plugging in to</w:t>
      </w:r>
      <w:r w:rsidRPr="0075796C">
        <w:rPr>
          <w:rFonts w:ascii="Times New Roman" w:eastAsia="Cambria" w:hAnsi="Times New Roman" w:cs="Times New Roman"/>
          <w:sz w:val="22"/>
          <w:szCs w:val="22"/>
        </w:rPr>
        <w:t xml:space="preserve"> the Santa Monica Urban Runoff Recycling Facility (SMURRF) and providing enough </w:t>
      </w:r>
      <w:r w:rsidR="0018157E">
        <w:rPr>
          <w:rFonts w:ascii="Times New Roman" w:eastAsia="Cambria" w:hAnsi="Times New Roman" w:cs="Times New Roman"/>
          <w:sz w:val="22"/>
          <w:szCs w:val="22"/>
        </w:rPr>
        <w:t>electricity</w:t>
      </w:r>
      <w:r w:rsidRPr="0075796C">
        <w:rPr>
          <w:rFonts w:ascii="Times New Roman" w:eastAsia="Cambria" w:hAnsi="Times New Roman" w:cs="Times New Roman"/>
          <w:sz w:val="22"/>
          <w:szCs w:val="22"/>
        </w:rPr>
        <w:t xml:space="preserve"> to run a High Efficiency Reverse Osmosis (HERO) system,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takes a bold move towards achieving Santa Monica’s 2020 sustainability goals of water and power independence.</w:t>
      </w:r>
    </w:p>
    <w:p w14:paraId="01F9C7D6" w14:textId="77777777" w:rsidR="00DF2921" w:rsidRPr="0075796C" w:rsidRDefault="00DF2921">
      <w:pPr>
        <w:rPr>
          <w:rFonts w:ascii="Times New Roman" w:hAnsi="Times New Roman" w:cs="Times New Roman"/>
          <w:sz w:val="22"/>
          <w:szCs w:val="22"/>
        </w:rPr>
      </w:pPr>
    </w:p>
    <w:p w14:paraId="6674189C" w14:textId="77777777" w:rsidR="00DF2921" w:rsidRDefault="00DF2921">
      <w:pPr>
        <w:rPr>
          <w:rFonts w:ascii="Times New Roman" w:hAnsi="Times New Roman" w:cs="Times New Roman"/>
          <w:sz w:val="22"/>
          <w:szCs w:val="22"/>
        </w:rPr>
      </w:pPr>
    </w:p>
    <w:p w14:paraId="0EE0F789" w14:textId="77777777" w:rsidR="0075796C" w:rsidRPr="0075796C" w:rsidRDefault="0075796C">
      <w:pPr>
        <w:rPr>
          <w:rFonts w:ascii="Times New Roman" w:hAnsi="Times New Roman" w:cs="Times New Roman"/>
          <w:sz w:val="22"/>
          <w:szCs w:val="22"/>
        </w:rPr>
      </w:pPr>
    </w:p>
    <w:p w14:paraId="67850B99"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b/>
          <w:sz w:val="22"/>
          <w:szCs w:val="22"/>
        </w:rPr>
        <w:t xml:space="preserve">ENERGY PRODUCTION: </w:t>
      </w:r>
    </w:p>
    <w:p w14:paraId="761ADBB3" w14:textId="77777777" w:rsidR="00DF2921" w:rsidRPr="0075796C" w:rsidRDefault="00DF2921">
      <w:pPr>
        <w:rPr>
          <w:rFonts w:ascii="Times New Roman" w:hAnsi="Times New Roman" w:cs="Times New Roman"/>
          <w:sz w:val="22"/>
          <w:szCs w:val="22"/>
        </w:rPr>
      </w:pPr>
    </w:p>
    <w:p w14:paraId="7F6B4A2D"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The blue whale is a pelagic powerhouse.</w:t>
      </w:r>
      <w:r w:rsidR="0018157E">
        <w:rPr>
          <w:rFonts w:ascii="Times New Roman" w:hAnsi="Times New Roman" w:cs="Times New Roman"/>
          <w:sz w:val="22"/>
          <w:szCs w:val="22"/>
        </w:rPr>
        <w:t xml:space="preserve"> </w:t>
      </w:r>
      <w:r w:rsidRPr="0075796C">
        <w:rPr>
          <w:rFonts w:ascii="Times New Roman" w:eastAsia="Cambria" w:hAnsi="Times New Roman" w:cs="Times New Roman"/>
          <w:sz w:val="22"/>
          <w:szCs w:val="22"/>
        </w:rPr>
        <w:t xml:space="preserve">Consuming upwards of four tons of krill per day, the world’s largest-ever creatures are fueled by gargantuan quantities of its smallest.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reimagines the blue whale’s strategy of capturing micro-sources of energy on an even larger scale. </w:t>
      </w:r>
    </w:p>
    <w:p w14:paraId="52098CC5" w14:textId="77777777" w:rsidR="00DF2921" w:rsidRPr="0075796C" w:rsidRDefault="00DF2921">
      <w:pPr>
        <w:rPr>
          <w:rFonts w:ascii="Times New Roman" w:hAnsi="Times New Roman" w:cs="Times New Roman"/>
          <w:sz w:val="22"/>
          <w:szCs w:val="22"/>
        </w:rPr>
      </w:pPr>
    </w:p>
    <w:p w14:paraId="536A351C"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 xml:space="preserve">In place of the sprawl and unappealing profile of workaday renewable energy farms, a vertical configuration of wave-, wind-, and solar-powered generators within graceful, multifaceted arches maximizes energy production within a minimal footprint. </w:t>
      </w:r>
      <w:proofErr w:type="spellStart"/>
      <w:r w:rsidRPr="0075796C">
        <w:rPr>
          <w:rFonts w:ascii="Times New Roman" w:eastAsia="Cambria" w:hAnsi="Times New Roman" w:cs="Times New Roman"/>
          <w:sz w:val="22"/>
          <w:szCs w:val="22"/>
        </w:rPr>
        <w:t>Cetacea’s</w:t>
      </w:r>
      <w:proofErr w:type="spellEnd"/>
      <w:r w:rsidRPr="0075796C">
        <w:rPr>
          <w:rFonts w:ascii="Times New Roman" w:eastAsia="Cambria" w:hAnsi="Times New Roman" w:cs="Times New Roman"/>
          <w:sz w:val="22"/>
          <w:szCs w:val="22"/>
        </w:rPr>
        <w:t xml:space="preserve"> integration of renewable energy into the existing infrastructure of the </w:t>
      </w:r>
      <w:r w:rsidR="00FA3E45">
        <w:rPr>
          <w:rFonts w:ascii="Times New Roman" w:eastAsia="Cambria" w:hAnsi="Times New Roman" w:cs="Times New Roman"/>
          <w:sz w:val="22"/>
          <w:szCs w:val="22"/>
        </w:rPr>
        <w:t>SMURRF</w:t>
      </w:r>
      <w:r w:rsidRPr="0075796C">
        <w:rPr>
          <w:rFonts w:ascii="Times New Roman" w:eastAsia="Cambria" w:hAnsi="Times New Roman" w:cs="Times New Roman"/>
          <w:sz w:val="22"/>
          <w:szCs w:val="22"/>
        </w:rPr>
        <w:t xml:space="preserve"> helps the city achieve its resource conservation targets for 2020 by using local power to produce clean drinking water. Modular arch components mean that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can easily be expanded in the future through the construction of additional forms, meeting the needs of a </w:t>
      </w:r>
      <w:r w:rsidR="0018157E">
        <w:rPr>
          <w:rFonts w:ascii="Times New Roman" w:eastAsia="Cambria" w:hAnsi="Times New Roman" w:cs="Times New Roman"/>
          <w:sz w:val="22"/>
          <w:szCs w:val="22"/>
        </w:rPr>
        <w:t>changing</w:t>
      </w:r>
      <w:r w:rsidRPr="0075796C">
        <w:rPr>
          <w:rFonts w:ascii="Times New Roman" w:eastAsia="Cambria" w:hAnsi="Times New Roman" w:cs="Times New Roman"/>
          <w:sz w:val="22"/>
          <w:szCs w:val="22"/>
        </w:rPr>
        <w:t xml:space="preserve"> city while continuing to generate energy beautifully and unobtrusively. Repetition and subtle variation of the arches create ethereal forms in constant interaction with the play of sea, light, and cloud across the horizon—an enduring but ever-changing part of the Santa Monica skyline. </w:t>
      </w:r>
    </w:p>
    <w:p w14:paraId="2C846151" w14:textId="77777777" w:rsidR="00DF2921" w:rsidRPr="0075796C" w:rsidRDefault="00DF2921">
      <w:pPr>
        <w:rPr>
          <w:rFonts w:ascii="Times New Roman" w:hAnsi="Times New Roman" w:cs="Times New Roman"/>
          <w:sz w:val="22"/>
          <w:szCs w:val="22"/>
        </w:rPr>
      </w:pPr>
    </w:p>
    <w:p w14:paraId="6D963AB6" w14:textId="77777777" w:rsidR="00DF2921" w:rsidRPr="0075796C" w:rsidRDefault="000A0078">
      <w:pPr>
        <w:rPr>
          <w:rFonts w:ascii="Times New Roman" w:hAnsi="Times New Roman" w:cs="Times New Roman"/>
          <w:sz w:val="22"/>
          <w:szCs w:val="22"/>
        </w:rPr>
      </w:pP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combines three existing technologies within each arch, allowing for nonstop energy production:</w:t>
      </w:r>
    </w:p>
    <w:p w14:paraId="3757539A"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r>
    </w:p>
    <w:p w14:paraId="2C2EFB9C"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b/>
          <w:sz w:val="22"/>
          <w:szCs w:val="22"/>
        </w:rPr>
        <w:t xml:space="preserve">Wave buoys </w:t>
      </w:r>
      <w:r w:rsidRPr="0075796C">
        <w:rPr>
          <w:rFonts w:ascii="Times New Roman" w:eastAsia="Cambria" w:hAnsi="Times New Roman" w:cs="Times New Roman"/>
          <w:sz w:val="22"/>
          <w:szCs w:val="22"/>
        </w:rPr>
        <w:t xml:space="preserve">0.3 meters in diameter are situated within the framework of the arches, floating at sea level to capture wave energy around the clock. </w:t>
      </w:r>
      <w:r w:rsidR="0018157E">
        <w:rPr>
          <w:rFonts w:ascii="Times New Roman" w:eastAsia="Cambria" w:hAnsi="Times New Roman" w:cs="Times New Roman"/>
          <w:sz w:val="22"/>
          <w:szCs w:val="22"/>
        </w:rPr>
        <w:t>Buoys</w:t>
      </w:r>
      <w:r w:rsidRPr="0075796C">
        <w:rPr>
          <w:rFonts w:ascii="Times New Roman" w:eastAsia="Cambria" w:hAnsi="Times New Roman" w:cs="Times New Roman"/>
          <w:sz w:val="22"/>
          <w:szCs w:val="22"/>
        </w:rPr>
        <w:t xml:space="preserve"> </w:t>
      </w:r>
      <w:r w:rsidR="0018157E">
        <w:rPr>
          <w:rFonts w:ascii="Times New Roman" w:eastAsia="Cambria" w:hAnsi="Times New Roman" w:cs="Times New Roman"/>
          <w:sz w:val="22"/>
          <w:szCs w:val="22"/>
        </w:rPr>
        <w:t xml:space="preserve">slide </w:t>
      </w:r>
      <w:r w:rsidRPr="0075796C">
        <w:rPr>
          <w:rFonts w:ascii="Times New Roman" w:eastAsia="Cambria" w:hAnsi="Times New Roman" w:cs="Times New Roman"/>
          <w:sz w:val="22"/>
          <w:szCs w:val="22"/>
        </w:rPr>
        <w:t xml:space="preserve">along a vertical shaft with the passing of every wave, moving </w:t>
      </w:r>
      <w:r w:rsidR="0018157E">
        <w:rPr>
          <w:rFonts w:ascii="Times New Roman" w:eastAsia="Cambria" w:hAnsi="Times New Roman" w:cs="Times New Roman"/>
          <w:sz w:val="22"/>
          <w:szCs w:val="22"/>
        </w:rPr>
        <w:t xml:space="preserve">a magnet </w:t>
      </w:r>
      <w:r w:rsidRPr="0075796C">
        <w:rPr>
          <w:rFonts w:ascii="Times New Roman" w:eastAsia="Cambria" w:hAnsi="Times New Roman" w:cs="Times New Roman"/>
          <w:sz w:val="22"/>
          <w:szCs w:val="22"/>
        </w:rPr>
        <w:t xml:space="preserve">through an electromagnetic coil and inducing the flow of electric current. </w:t>
      </w:r>
    </w:p>
    <w:p w14:paraId="21776026" w14:textId="77777777" w:rsidR="00DF2921" w:rsidRPr="0075796C" w:rsidRDefault="00DF2921">
      <w:pPr>
        <w:rPr>
          <w:rFonts w:ascii="Times New Roman" w:hAnsi="Times New Roman" w:cs="Times New Roman"/>
          <w:sz w:val="22"/>
          <w:szCs w:val="22"/>
        </w:rPr>
      </w:pPr>
    </w:p>
    <w:p w14:paraId="7BB0486D"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t>Power potential per meter of wave crest:</w:t>
      </w:r>
    </w:p>
    <w:p w14:paraId="34D76766"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r>
      <m:oMath>
        <m:r>
          <w:rPr>
            <w:rFonts w:ascii="Cambria Math" w:eastAsia="Cambria" w:hAnsi="Cambria Math" w:cs="Times New Roman"/>
            <w:sz w:val="22"/>
            <w:szCs w:val="22"/>
          </w:rPr>
          <m:t>P =</m:t>
        </m:r>
      </m:oMath>
      <w:r w:rsidRPr="0075796C">
        <w:rPr>
          <w:rFonts w:ascii="Times New Roman" w:eastAsia="Cambria" w:hAnsi="Times New Roman" w:cs="Times New Roman"/>
          <w:sz w:val="22"/>
          <w:szCs w:val="22"/>
        </w:rPr>
        <w:t xml:space="preserve"> (</w:t>
      </w:r>
      <m:oMath>
        <m:f>
          <m:fPr>
            <m:ctrlPr>
              <w:rPr>
                <w:rFonts w:ascii="Cambria Math" w:eastAsia="Cambria" w:hAnsi="Cambria Math" w:cs="Times New Roman"/>
                <w:sz w:val="22"/>
                <w:szCs w:val="22"/>
              </w:rPr>
            </m:ctrlPr>
          </m:fPr>
          <m:num>
            <m:r>
              <w:rPr>
                <w:rFonts w:ascii="Cambria Math" w:eastAsia="Cambria" w:hAnsi="Cambria Math" w:cs="Times New Roman"/>
                <w:sz w:val="22"/>
                <w:szCs w:val="22"/>
              </w:rPr>
              <m:t>0.5kW</m:t>
            </m:r>
          </m:num>
          <m:den>
            <m:sSup>
              <m:sSupPr>
                <m:ctrlPr>
                  <w:rPr>
                    <w:rFonts w:ascii="Cambria Math" w:eastAsia="Cambria" w:hAnsi="Cambria Math" w:cs="Times New Roman"/>
                    <w:sz w:val="22"/>
                    <w:szCs w:val="22"/>
                  </w:rPr>
                </m:ctrlPr>
              </m:sSupPr>
              <m:e>
                <m:r>
                  <w:rPr>
                    <w:rFonts w:ascii="Cambria Math" w:eastAsia="Cambria" w:hAnsi="Cambria Math" w:cs="Times New Roman"/>
                    <w:sz w:val="22"/>
                    <w:szCs w:val="22"/>
                  </w:rPr>
                  <m:t>m</m:t>
                </m:r>
              </m:e>
              <m:sup>
                <m:r>
                  <w:rPr>
                    <w:rFonts w:ascii="Cambria Math" w:eastAsia="Cambria" w:hAnsi="Cambria Math" w:cs="Times New Roman"/>
                    <w:sz w:val="22"/>
                    <w:szCs w:val="22"/>
                  </w:rPr>
                  <m:t>3</m:t>
                </m:r>
              </m:sup>
            </m:sSup>
            <m:r>
              <w:rPr>
                <w:rFonts w:ascii="Cambria Math" w:eastAsia="Cambria" w:hAnsi="Cambria Math" w:cs="Times New Roman"/>
                <w:sz w:val="22"/>
                <w:szCs w:val="22"/>
              </w:rPr>
              <m:t>s</m:t>
            </m:r>
          </m:den>
        </m:f>
      </m:oMath>
      <w:r w:rsidRPr="0075796C">
        <w:rPr>
          <w:rFonts w:ascii="Times New Roman" w:eastAsia="Cambria" w:hAnsi="Times New Roman" w:cs="Times New Roman"/>
          <w:sz w:val="22"/>
          <w:szCs w:val="22"/>
        </w:rPr>
        <w:t>)</w:t>
      </w:r>
      <m:oMath>
        <m:sSup>
          <m:sSupPr>
            <m:ctrlPr>
              <w:rPr>
                <w:rFonts w:ascii="Cambria Math" w:eastAsia="Cambria" w:hAnsi="Cambria Math" w:cs="Times New Roman"/>
                <w:sz w:val="22"/>
                <w:szCs w:val="22"/>
              </w:rPr>
            </m:ctrlPr>
          </m:sSupPr>
          <m:e>
            <m:r>
              <w:rPr>
                <w:rFonts w:ascii="Cambria Math" w:hAnsi="Cambria Math" w:cs="Times New Roman"/>
                <w:sz w:val="22"/>
                <w:szCs w:val="22"/>
              </w:rPr>
              <m:t>(</m:t>
            </m:r>
            <m:r>
              <w:rPr>
                <w:rFonts w:ascii="Cambria Math" w:eastAsia="Cambria" w:hAnsi="Cambria Math" w:cs="Times New Roman"/>
                <w:sz w:val="22"/>
                <w:szCs w:val="22"/>
              </w:rPr>
              <m:t>1.03m</m:t>
            </m:r>
            <m:r>
              <w:rPr>
                <w:rFonts w:ascii="Cambria Math" w:hAnsi="Cambria Math" w:cs="Times New Roman"/>
                <w:sz w:val="22"/>
                <w:szCs w:val="22"/>
              </w:rPr>
              <m:t>)</m:t>
            </m:r>
          </m:e>
          <m:sup>
            <m:r>
              <w:rPr>
                <w:rFonts w:ascii="Cambria Math" w:eastAsia="Cambria" w:hAnsi="Cambria Math" w:cs="Times New Roman"/>
                <w:sz w:val="22"/>
                <w:szCs w:val="22"/>
              </w:rPr>
              <m:t>2</m:t>
            </m:r>
          </m:sup>
        </m:sSup>
        <m:r>
          <w:rPr>
            <w:rFonts w:ascii="Cambria Math" w:hAnsi="Cambria Math" w:cs="Times New Roman"/>
            <w:sz w:val="22"/>
            <w:szCs w:val="22"/>
          </w:rPr>
          <m:t>(</m:t>
        </m:r>
        <m:r>
          <w:rPr>
            <w:rFonts w:ascii="Cambria Math" w:eastAsia="Cambria" w:hAnsi="Cambria Math" w:cs="Times New Roman"/>
            <w:sz w:val="22"/>
            <w:szCs w:val="22"/>
          </w:rPr>
          <m:t>6.8s</m:t>
        </m:r>
        <m:r>
          <w:rPr>
            <w:rFonts w:ascii="Cambria Math" w:hAnsi="Cambria Math" w:cs="Times New Roman"/>
            <w:sz w:val="22"/>
            <w:szCs w:val="22"/>
          </w:rPr>
          <m:t>)</m:t>
        </m:r>
        <m:r>
          <w:rPr>
            <w:rFonts w:ascii="Cambria Math" w:eastAsia="Cambria" w:hAnsi="Cambria Math" w:cs="Times New Roman"/>
            <w:sz w:val="22"/>
            <w:szCs w:val="22"/>
          </w:rPr>
          <m:t>=(( 3.6kW⁄m  × 1m⁄3.28ft))/2=</m:t>
        </m:r>
        <m:f>
          <m:fPr>
            <m:ctrlPr>
              <w:rPr>
                <w:rFonts w:ascii="Cambria Math" w:eastAsia="Cambria" w:hAnsi="Cambria Math" w:cs="Times New Roman"/>
                <w:sz w:val="22"/>
                <w:szCs w:val="22"/>
              </w:rPr>
            </m:ctrlPr>
          </m:fPr>
          <m:num>
            <m:r>
              <w:rPr>
                <w:rFonts w:ascii="Cambria Math" w:eastAsia="Cambria" w:hAnsi="Cambria Math" w:cs="Times New Roman"/>
                <w:sz w:val="22"/>
                <w:szCs w:val="22"/>
              </w:rPr>
              <m:t>1.8kW</m:t>
            </m:r>
          </m:num>
          <m:den>
            <m:r>
              <w:rPr>
                <w:rFonts w:ascii="Cambria Math" w:eastAsia="Cambria" w:hAnsi="Cambria Math" w:cs="Times New Roman"/>
                <w:sz w:val="22"/>
                <w:szCs w:val="22"/>
              </w:rPr>
              <m:t xml:space="preserve"> 1.5'</m:t>
            </m:r>
          </m:den>
        </m:f>
      </m:oMath>
      <w:r w:rsidR="00F1289D" w:rsidRPr="0075796C">
        <w:rPr>
          <w:rFonts w:ascii="Times New Roman" w:eastAsia="Cambria" w:hAnsi="Times New Roman" w:cs="Times New Roman"/>
          <w:sz w:val="22"/>
          <w:szCs w:val="22"/>
        </w:rPr>
        <w:t xml:space="preserve"> </w:t>
      </w:r>
    </w:p>
    <w:p w14:paraId="46A679D0" w14:textId="77777777" w:rsidR="00DF2921" w:rsidRPr="0075796C" w:rsidRDefault="000A0078">
      <w:pPr>
        <w:ind w:firstLine="720"/>
        <w:rPr>
          <w:rFonts w:ascii="Times New Roman" w:hAnsi="Times New Roman" w:cs="Times New Roman"/>
          <w:sz w:val="22"/>
          <w:szCs w:val="22"/>
        </w:rPr>
      </w:pPr>
      <w:r w:rsidRPr="0075796C">
        <w:rPr>
          <w:rFonts w:ascii="Times New Roman" w:eastAsia="Cambria" w:hAnsi="Times New Roman" w:cs="Times New Roman"/>
          <w:sz w:val="22"/>
          <w:szCs w:val="22"/>
        </w:rPr>
        <w:t>Conversion efficiency of 80% allowing the buoy system to o</w:t>
      </w:r>
      <w:r w:rsidR="00F1289D" w:rsidRPr="0075796C">
        <w:rPr>
          <w:rFonts w:ascii="Times New Roman" w:eastAsia="Cambria" w:hAnsi="Times New Roman" w:cs="Times New Roman"/>
          <w:sz w:val="22"/>
          <w:szCs w:val="22"/>
        </w:rPr>
        <w:t>utput 1.44kW per hour</w:t>
      </w:r>
      <w:r w:rsidR="00F1289D" w:rsidRPr="0075796C">
        <w:rPr>
          <w:rStyle w:val="FootnoteReference"/>
          <w:rFonts w:ascii="Times New Roman" w:eastAsia="Cambria" w:hAnsi="Times New Roman" w:cs="Times New Roman"/>
          <w:sz w:val="22"/>
          <w:szCs w:val="22"/>
        </w:rPr>
        <w:footnoteReference w:id="1"/>
      </w:r>
      <w:r w:rsidR="00AC2FAB" w:rsidRPr="0075796C">
        <w:rPr>
          <w:rFonts w:ascii="Times New Roman" w:eastAsia="Cambria" w:hAnsi="Times New Roman" w:cs="Times New Roman"/>
          <w:sz w:val="22"/>
          <w:szCs w:val="22"/>
          <w:vertAlign w:val="superscript"/>
        </w:rPr>
        <w:t>,</w:t>
      </w:r>
      <w:r w:rsidR="00AC2FAB" w:rsidRPr="0075796C">
        <w:rPr>
          <w:rFonts w:ascii="Times New Roman" w:eastAsia="Cambria" w:hAnsi="Times New Roman" w:cs="Times New Roman"/>
          <w:sz w:val="22"/>
          <w:szCs w:val="22"/>
        </w:rPr>
        <w:t xml:space="preserve"> </w:t>
      </w:r>
      <w:r w:rsidR="00E94BF8" w:rsidRPr="0075796C">
        <w:rPr>
          <w:rStyle w:val="FootnoteReference"/>
          <w:rFonts w:ascii="Times New Roman" w:eastAsia="Cambria" w:hAnsi="Times New Roman" w:cs="Times New Roman"/>
          <w:sz w:val="22"/>
          <w:szCs w:val="22"/>
        </w:rPr>
        <w:footnoteReference w:id="2"/>
      </w:r>
    </w:p>
    <w:p w14:paraId="7B9BFE85" w14:textId="77777777" w:rsidR="00DF2921" w:rsidRPr="0075796C" w:rsidRDefault="00DF2921">
      <w:pPr>
        <w:ind w:firstLine="720"/>
        <w:rPr>
          <w:rFonts w:ascii="Times New Roman" w:hAnsi="Times New Roman" w:cs="Times New Roman"/>
          <w:sz w:val="22"/>
          <w:szCs w:val="22"/>
        </w:rPr>
      </w:pPr>
    </w:p>
    <w:p w14:paraId="2A802BFB" w14:textId="77777777" w:rsidR="00DF2921" w:rsidRPr="0075796C" w:rsidRDefault="000A0078">
      <w:pPr>
        <w:ind w:firstLine="720"/>
        <w:rPr>
          <w:rFonts w:ascii="Times New Roman" w:hAnsi="Times New Roman" w:cs="Times New Roman"/>
          <w:sz w:val="22"/>
          <w:szCs w:val="22"/>
        </w:rPr>
      </w:pPr>
      <w:r w:rsidRPr="0075796C">
        <w:rPr>
          <w:rFonts w:ascii="Times New Roman" w:eastAsia="Cambria" w:hAnsi="Times New Roman" w:cs="Times New Roman"/>
          <w:sz w:val="22"/>
          <w:szCs w:val="22"/>
        </w:rPr>
        <w:t>Single buoy output: 34.56kWh / day</w:t>
      </w:r>
    </w:p>
    <w:p w14:paraId="1223F2CF"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t>Number of buoys: 239</w:t>
      </w:r>
    </w:p>
    <w:p w14:paraId="0826B2A3"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t xml:space="preserve">Total energy output: 8.2 </w:t>
      </w:r>
      <w:proofErr w:type="spellStart"/>
      <w:r w:rsidRPr="0075796C">
        <w:rPr>
          <w:rFonts w:ascii="Times New Roman" w:eastAsia="Cambria" w:hAnsi="Times New Roman" w:cs="Times New Roman"/>
          <w:sz w:val="22"/>
          <w:szCs w:val="22"/>
        </w:rPr>
        <w:t>mWh</w:t>
      </w:r>
      <w:proofErr w:type="spellEnd"/>
      <w:r w:rsidRPr="0075796C">
        <w:rPr>
          <w:rFonts w:ascii="Times New Roman" w:eastAsia="Cambria" w:hAnsi="Times New Roman" w:cs="Times New Roman"/>
          <w:sz w:val="22"/>
          <w:szCs w:val="22"/>
        </w:rPr>
        <w:t xml:space="preserve"> / day</w:t>
      </w:r>
    </w:p>
    <w:p w14:paraId="4F9FDCF9" w14:textId="77777777" w:rsidR="00DF2921" w:rsidRPr="0075796C" w:rsidRDefault="00DF2921">
      <w:pPr>
        <w:rPr>
          <w:rFonts w:ascii="Times New Roman" w:hAnsi="Times New Roman" w:cs="Times New Roman"/>
          <w:sz w:val="22"/>
          <w:szCs w:val="22"/>
        </w:rPr>
      </w:pPr>
    </w:p>
    <w:p w14:paraId="42ED1A6B" w14:textId="77777777" w:rsidR="00DF2921" w:rsidRPr="0075796C" w:rsidRDefault="000A0078">
      <w:pPr>
        <w:rPr>
          <w:rFonts w:ascii="Times New Roman" w:hAnsi="Times New Roman" w:cs="Times New Roman"/>
          <w:sz w:val="22"/>
          <w:szCs w:val="22"/>
        </w:rPr>
      </w:pPr>
      <w:proofErr w:type="spellStart"/>
      <w:r w:rsidRPr="0075796C">
        <w:rPr>
          <w:rFonts w:ascii="Times New Roman" w:eastAsia="Cambria" w:hAnsi="Times New Roman" w:cs="Times New Roman"/>
          <w:b/>
          <w:sz w:val="22"/>
          <w:szCs w:val="22"/>
        </w:rPr>
        <w:t>Windbelts</w:t>
      </w:r>
      <w:proofErr w:type="spellEnd"/>
      <w:r w:rsidRPr="0075796C">
        <w:rPr>
          <w:rFonts w:ascii="Times New Roman" w:eastAsia="Cambria" w:hAnsi="Times New Roman" w:cs="Times New Roman"/>
          <w:sz w:val="22"/>
          <w:szCs w:val="22"/>
        </w:rPr>
        <w:t>,</w:t>
      </w:r>
      <w:r w:rsidRPr="0075796C">
        <w:rPr>
          <w:rFonts w:ascii="Times New Roman" w:eastAsia="Cambria" w:hAnsi="Times New Roman" w:cs="Times New Roman"/>
          <w:b/>
          <w:sz w:val="22"/>
          <w:szCs w:val="22"/>
        </w:rPr>
        <w:t xml:space="preserve"> </w:t>
      </w:r>
      <w:r w:rsidRPr="0075796C">
        <w:rPr>
          <w:rFonts w:ascii="Times New Roman" w:eastAsia="Cambria" w:hAnsi="Times New Roman" w:cs="Times New Roman"/>
          <w:sz w:val="22"/>
          <w:szCs w:val="22"/>
        </w:rPr>
        <w:t>manufactured by Humdinger</w:t>
      </w:r>
      <w:r w:rsidR="00E94BF8" w:rsidRPr="0075796C">
        <w:rPr>
          <w:rStyle w:val="FootnoteReference"/>
          <w:rFonts w:ascii="Times New Roman" w:eastAsia="Cambria" w:hAnsi="Times New Roman" w:cs="Times New Roman"/>
          <w:sz w:val="22"/>
          <w:szCs w:val="22"/>
        </w:rPr>
        <w:footnoteReference w:id="3"/>
      </w:r>
      <w:r w:rsidRPr="0075796C">
        <w:rPr>
          <w:rFonts w:ascii="Times New Roman" w:eastAsia="Cambria" w:hAnsi="Times New Roman" w:cs="Times New Roman"/>
          <w:sz w:val="22"/>
          <w:szCs w:val="22"/>
        </w:rPr>
        <w:t xml:space="preserve">, are stacked within the sides of each arch at </w:t>
      </w:r>
      <w:proofErr w:type="gramStart"/>
      <w:r w:rsidRPr="0075796C">
        <w:rPr>
          <w:rFonts w:ascii="Times New Roman" w:eastAsia="Cambria" w:hAnsi="Times New Roman" w:cs="Times New Roman"/>
          <w:sz w:val="22"/>
          <w:szCs w:val="22"/>
        </w:rPr>
        <w:t>one meter</w:t>
      </w:r>
      <w:proofErr w:type="gramEnd"/>
      <w:r w:rsidRPr="0075796C">
        <w:rPr>
          <w:rFonts w:ascii="Times New Roman" w:eastAsia="Cambria" w:hAnsi="Times New Roman" w:cs="Times New Roman"/>
          <w:sz w:val="22"/>
          <w:szCs w:val="22"/>
        </w:rPr>
        <w:t xml:space="preserve"> intervals. Following the principles of the Bernoulli </w:t>
      </w:r>
      <w:proofErr w:type="gramStart"/>
      <w:r w:rsidRPr="0075796C">
        <w:rPr>
          <w:rFonts w:ascii="Times New Roman" w:eastAsia="Cambria" w:hAnsi="Times New Roman" w:cs="Times New Roman"/>
          <w:sz w:val="22"/>
          <w:szCs w:val="22"/>
        </w:rPr>
        <w:t>Effect</w:t>
      </w:r>
      <w:proofErr w:type="gramEnd"/>
      <w:r w:rsidRPr="0075796C">
        <w:rPr>
          <w:rFonts w:ascii="Times New Roman" w:eastAsia="Cambria" w:hAnsi="Times New Roman" w:cs="Times New Roman"/>
          <w:sz w:val="22"/>
          <w:szCs w:val="22"/>
        </w:rPr>
        <w:t>, the form of the arches increases wind speed as it passes through the belts. The resulting aerostatic flutter of the belts creates energy by oscillating magnets through an electromagnetic field.</w:t>
      </w:r>
    </w:p>
    <w:p w14:paraId="1D1B4C2C" w14:textId="77777777" w:rsidR="00DF2921" w:rsidRPr="0075796C" w:rsidRDefault="000A0078">
      <w:pPr>
        <w:ind w:firstLine="720"/>
        <w:rPr>
          <w:rFonts w:ascii="Times New Roman" w:hAnsi="Times New Roman" w:cs="Times New Roman"/>
          <w:sz w:val="22"/>
          <w:szCs w:val="22"/>
        </w:rPr>
      </w:pPr>
      <w:proofErr w:type="spellStart"/>
      <w:r w:rsidRPr="0075796C">
        <w:rPr>
          <w:rFonts w:ascii="Times New Roman" w:eastAsia="Cambria" w:hAnsi="Times New Roman" w:cs="Times New Roman"/>
          <w:sz w:val="22"/>
          <w:szCs w:val="22"/>
        </w:rPr>
        <w:t>Windbelt</w:t>
      </w:r>
      <w:proofErr w:type="spellEnd"/>
      <w:r w:rsidRPr="0075796C">
        <w:rPr>
          <w:rFonts w:ascii="Times New Roman" w:eastAsia="Cambria" w:hAnsi="Times New Roman" w:cs="Times New Roman"/>
          <w:sz w:val="22"/>
          <w:szCs w:val="22"/>
        </w:rPr>
        <w:t xml:space="preserve"> output per linear meter: 0.2 kWh / day</w:t>
      </w:r>
    </w:p>
    <w:p w14:paraId="3B45EA88"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t xml:space="preserve">Total linear meters of </w:t>
      </w:r>
      <w:proofErr w:type="spellStart"/>
      <w:r w:rsidRPr="0075796C">
        <w:rPr>
          <w:rFonts w:ascii="Times New Roman" w:eastAsia="Cambria" w:hAnsi="Times New Roman" w:cs="Times New Roman"/>
          <w:sz w:val="22"/>
          <w:szCs w:val="22"/>
        </w:rPr>
        <w:t>windbelt</w:t>
      </w:r>
      <w:proofErr w:type="spellEnd"/>
      <w:r w:rsidRPr="0075796C">
        <w:rPr>
          <w:rFonts w:ascii="Times New Roman" w:eastAsia="Cambria" w:hAnsi="Times New Roman" w:cs="Times New Roman"/>
          <w:sz w:val="22"/>
          <w:szCs w:val="22"/>
        </w:rPr>
        <w:t>: 3189</w:t>
      </w:r>
    </w:p>
    <w:p w14:paraId="0443463E"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t>Total energy output: 637 kWh / day</w:t>
      </w:r>
    </w:p>
    <w:p w14:paraId="23EA5C0B" w14:textId="77777777" w:rsidR="00DF2921" w:rsidRPr="0075796C" w:rsidRDefault="00DF2921">
      <w:pPr>
        <w:rPr>
          <w:rFonts w:ascii="Times New Roman" w:hAnsi="Times New Roman" w:cs="Times New Roman"/>
          <w:sz w:val="22"/>
          <w:szCs w:val="22"/>
        </w:rPr>
      </w:pPr>
    </w:p>
    <w:p w14:paraId="70D9C937"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b/>
          <w:sz w:val="22"/>
          <w:szCs w:val="22"/>
        </w:rPr>
        <w:t>Monocrystalline silicon photovoltaic arrays</w:t>
      </w:r>
      <w:r w:rsidR="00AC2FAB" w:rsidRPr="0075796C">
        <w:rPr>
          <w:rStyle w:val="FootnoteReference"/>
          <w:rFonts w:ascii="Times New Roman" w:eastAsia="Cambria" w:hAnsi="Times New Roman" w:cs="Times New Roman"/>
          <w:sz w:val="22"/>
          <w:szCs w:val="22"/>
        </w:rPr>
        <w:footnoteReference w:id="4"/>
      </w:r>
      <w:r w:rsidRPr="0075796C">
        <w:rPr>
          <w:rFonts w:ascii="Times New Roman" w:eastAsia="Cambria" w:hAnsi="Times New Roman" w:cs="Times New Roman"/>
          <w:sz w:val="22"/>
          <w:szCs w:val="22"/>
        </w:rPr>
        <w:t xml:space="preserve"> are positioned at the top of each arch for maximum solar gain.</w:t>
      </w:r>
      <w:r w:rsidR="0075796C">
        <w:rPr>
          <w:rFonts w:ascii="Times New Roman" w:eastAsia="Cambria" w:hAnsi="Times New Roman" w:cs="Times New Roman"/>
          <w:sz w:val="22"/>
          <w:szCs w:val="22"/>
        </w:rPr>
        <w:t xml:space="preserve"> </w:t>
      </w:r>
    </w:p>
    <w:p w14:paraId="6E093E29" w14:textId="77777777" w:rsidR="00DF2921" w:rsidRPr="0075796C" w:rsidRDefault="000A0078">
      <w:pPr>
        <w:ind w:firstLine="720"/>
        <w:rPr>
          <w:rFonts w:ascii="Times New Roman" w:hAnsi="Times New Roman" w:cs="Times New Roman"/>
          <w:sz w:val="22"/>
          <w:szCs w:val="22"/>
        </w:rPr>
      </w:pPr>
      <w:r w:rsidRPr="0075796C">
        <w:rPr>
          <w:rFonts w:ascii="Times New Roman" w:eastAsia="Cambria" w:hAnsi="Times New Roman" w:cs="Times New Roman"/>
          <w:sz w:val="22"/>
          <w:szCs w:val="22"/>
        </w:rPr>
        <w:t>Solar panel energy production per squa</w:t>
      </w:r>
      <w:r w:rsidR="00AC2FAB" w:rsidRPr="0075796C">
        <w:rPr>
          <w:rFonts w:ascii="Times New Roman" w:eastAsia="Cambria" w:hAnsi="Times New Roman" w:cs="Times New Roman"/>
          <w:sz w:val="22"/>
          <w:szCs w:val="22"/>
        </w:rPr>
        <w:t xml:space="preserve">re meter: 5 kWh / day </w:t>
      </w:r>
    </w:p>
    <w:p w14:paraId="73A29C68"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t>Total solar panel area: 627m</w:t>
      </w:r>
      <w:r w:rsidRPr="0075796C">
        <w:rPr>
          <w:rFonts w:ascii="Times New Roman" w:eastAsia="Cambria" w:hAnsi="Times New Roman" w:cs="Times New Roman"/>
          <w:sz w:val="22"/>
          <w:szCs w:val="22"/>
          <w:vertAlign w:val="superscript"/>
        </w:rPr>
        <w:t>2</w:t>
      </w:r>
    </w:p>
    <w:p w14:paraId="4057492D"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t xml:space="preserve">Total energy output per day: 3.1 </w:t>
      </w:r>
      <w:proofErr w:type="spellStart"/>
      <w:r w:rsidRPr="0075796C">
        <w:rPr>
          <w:rFonts w:ascii="Times New Roman" w:eastAsia="Cambria" w:hAnsi="Times New Roman" w:cs="Times New Roman"/>
          <w:sz w:val="22"/>
          <w:szCs w:val="22"/>
        </w:rPr>
        <w:t>mWh</w:t>
      </w:r>
      <w:proofErr w:type="spellEnd"/>
      <w:r w:rsidRPr="0075796C">
        <w:rPr>
          <w:rFonts w:ascii="Times New Roman" w:eastAsia="Cambria" w:hAnsi="Times New Roman" w:cs="Times New Roman"/>
          <w:sz w:val="22"/>
          <w:szCs w:val="22"/>
        </w:rPr>
        <w:t xml:space="preserve"> / day</w:t>
      </w:r>
    </w:p>
    <w:p w14:paraId="6F9F25E0" w14:textId="77777777" w:rsidR="00DF2921" w:rsidRPr="0075796C" w:rsidRDefault="00DF2921">
      <w:pPr>
        <w:rPr>
          <w:rFonts w:ascii="Times New Roman" w:hAnsi="Times New Roman" w:cs="Times New Roman"/>
          <w:sz w:val="22"/>
          <w:szCs w:val="22"/>
        </w:rPr>
      </w:pPr>
    </w:p>
    <w:p w14:paraId="477CFD1C" w14:textId="77777777" w:rsidR="00DF2921" w:rsidRPr="0075796C" w:rsidRDefault="000A0078">
      <w:pPr>
        <w:rPr>
          <w:rFonts w:ascii="Times New Roman" w:hAnsi="Times New Roman" w:cs="Times New Roman"/>
          <w:sz w:val="22"/>
          <w:szCs w:val="22"/>
        </w:rPr>
      </w:pPr>
      <w:proofErr w:type="spellStart"/>
      <w:r w:rsidRPr="0075796C">
        <w:rPr>
          <w:rFonts w:ascii="Times New Roman" w:eastAsia="Cambria" w:hAnsi="Times New Roman" w:cs="Times New Roman"/>
          <w:b/>
          <w:sz w:val="22"/>
          <w:szCs w:val="22"/>
        </w:rPr>
        <w:t>Cetacea</w:t>
      </w:r>
      <w:proofErr w:type="spellEnd"/>
      <w:r w:rsidRPr="0075796C">
        <w:rPr>
          <w:rFonts w:ascii="Times New Roman" w:eastAsia="Cambria" w:hAnsi="Times New Roman" w:cs="Times New Roman"/>
          <w:b/>
          <w:sz w:val="22"/>
          <w:szCs w:val="22"/>
        </w:rPr>
        <w:t xml:space="preserve"> total energy output:</w:t>
      </w:r>
      <w:r w:rsidRPr="0075796C">
        <w:rPr>
          <w:rFonts w:ascii="Times New Roman" w:eastAsia="Cambria" w:hAnsi="Times New Roman" w:cs="Times New Roman"/>
          <w:sz w:val="22"/>
          <w:szCs w:val="22"/>
        </w:rPr>
        <w:t xml:space="preserve"> 11.937 </w:t>
      </w:r>
      <w:proofErr w:type="spellStart"/>
      <w:r w:rsidRPr="0075796C">
        <w:rPr>
          <w:rFonts w:ascii="Times New Roman" w:eastAsia="Cambria" w:hAnsi="Times New Roman" w:cs="Times New Roman"/>
          <w:sz w:val="22"/>
          <w:szCs w:val="22"/>
        </w:rPr>
        <w:t>mWh</w:t>
      </w:r>
      <w:proofErr w:type="spellEnd"/>
      <w:r w:rsidRPr="0075796C">
        <w:rPr>
          <w:rFonts w:ascii="Times New Roman" w:eastAsia="Cambria" w:hAnsi="Times New Roman" w:cs="Times New Roman"/>
          <w:sz w:val="22"/>
          <w:szCs w:val="22"/>
        </w:rPr>
        <w:t xml:space="preserve"> / day</w:t>
      </w:r>
    </w:p>
    <w:p w14:paraId="2106E308" w14:textId="77777777" w:rsidR="00DF2921" w:rsidRPr="0075796C" w:rsidRDefault="00DF2921">
      <w:pPr>
        <w:rPr>
          <w:rFonts w:ascii="Times New Roman" w:hAnsi="Times New Roman" w:cs="Times New Roman"/>
          <w:sz w:val="22"/>
          <w:szCs w:val="22"/>
        </w:rPr>
      </w:pPr>
    </w:p>
    <w:p w14:paraId="204064CD" w14:textId="77777777" w:rsidR="00DF2921" w:rsidRPr="0075796C" w:rsidRDefault="000A0078">
      <w:pPr>
        <w:ind w:left="720"/>
        <w:rPr>
          <w:rFonts w:ascii="Times New Roman" w:hAnsi="Times New Roman" w:cs="Times New Roman"/>
          <w:sz w:val="22"/>
          <w:szCs w:val="22"/>
        </w:rPr>
      </w:pPr>
      <w:r w:rsidRPr="0075796C">
        <w:rPr>
          <w:rFonts w:ascii="Times New Roman" w:eastAsia="Cambria" w:hAnsi="Times New Roman" w:cs="Times New Roman"/>
          <w:sz w:val="22"/>
          <w:szCs w:val="22"/>
        </w:rPr>
        <w:t>Amount of energy required to run S.M.U.R.R.F and the reverse osmosis facility: 9.35 MWh / day</w:t>
      </w:r>
      <w:r w:rsidR="00C755B0" w:rsidRPr="0075796C">
        <w:rPr>
          <w:rStyle w:val="FootnoteReference"/>
          <w:rFonts w:ascii="Times New Roman" w:eastAsia="Cambria" w:hAnsi="Times New Roman" w:cs="Times New Roman"/>
          <w:sz w:val="22"/>
          <w:szCs w:val="22"/>
        </w:rPr>
        <w:footnoteReference w:id="5"/>
      </w:r>
      <w:r w:rsidR="008C517C" w:rsidRPr="0075796C">
        <w:rPr>
          <w:rFonts w:ascii="Times New Roman" w:eastAsia="Cambria" w:hAnsi="Times New Roman" w:cs="Times New Roman"/>
          <w:sz w:val="22"/>
          <w:szCs w:val="22"/>
          <w:vertAlign w:val="superscript"/>
        </w:rPr>
        <w:t>,</w:t>
      </w:r>
      <w:r w:rsidR="008C517C" w:rsidRPr="0075796C">
        <w:rPr>
          <w:rStyle w:val="FootnoteReference"/>
          <w:rFonts w:ascii="Times New Roman" w:eastAsia="Cambria" w:hAnsi="Times New Roman" w:cs="Times New Roman"/>
          <w:sz w:val="22"/>
          <w:szCs w:val="22"/>
        </w:rPr>
        <w:footnoteReference w:id="6"/>
      </w:r>
    </w:p>
    <w:p w14:paraId="6167DD78" w14:textId="77777777" w:rsidR="00DF2921" w:rsidRPr="0075796C" w:rsidRDefault="000A0078">
      <w:pPr>
        <w:ind w:left="720"/>
        <w:rPr>
          <w:rFonts w:ascii="Times New Roman" w:hAnsi="Times New Roman" w:cs="Times New Roman"/>
          <w:sz w:val="22"/>
          <w:szCs w:val="22"/>
        </w:rPr>
      </w:pPr>
      <w:r w:rsidRPr="0075796C">
        <w:rPr>
          <w:rFonts w:ascii="Times New Roman" w:eastAsia="Cambria" w:hAnsi="Times New Roman" w:cs="Times New Roman"/>
          <w:sz w:val="22"/>
          <w:szCs w:val="22"/>
        </w:rPr>
        <w:t xml:space="preserve">Energy surplus: 2.587 </w:t>
      </w:r>
      <w:proofErr w:type="spellStart"/>
      <w:r w:rsidRPr="0075796C">
        <w:rPr>
          <w:rFonts w:ascii="Times New Roman" w:eastAsia="Cambria" w:hAnsi="Times New Roman" w:cs="Times New Roman"/>
          <w:sz w:val="22"/>
          <w:szCs w:val="22"/>
        </w:rPr>
        <w:t>mWh</w:t>
      </w:r>
      <w:proofErr w:type="spellEnd"/>
      <w:r w:rsidRPr="0075796C">
        <w:rPr>
          <w:rFonts w:ascii="Times New Roman" w:eastAsia="Cambria" w:hAnsi="Times New Roman" w:cs="Times New Roman"/>
          <w:sz w:val="22"/>
          <w:szCs w:val="22"/>
        </w:rPr>
        <w:t xml:space="preserve"> / day</w:t>
      </w:r>
    </w:p>
    <w:p w14:paraId="68A82BFE"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ab/>
      </w:r>
      <w:proofErr w:type="spellStart"/>
      <w:r w:rsidRPr="0075796C">
        <w:rPr>
          <w:rFonts w:ascii="Times New Roman" w:eastAsia="Cambria" w:hAnsi="Times New Roman" w:cs="Times New Roman"/>
          <w:b/>
          <w:sz w:val="22"/>
          <w:szCs w:val="22"/>
        </w:rPr>
        <w:t>Cetacea</w:t>
      </w:r>
      <w:proofErr w:type="spellEnd"/>
      <w:r w:rsidRPr="0075796C">
        <w:rPr>
          <w:rFonts w:ascii="Times New Roman" w:eastAsia="Cambria" w:hAnsi="Times New Roman" w:cs="Times New Roman"/>
          <w:b/>
          <w:sz w:val="22"/>
          <w:szCs w:val="22"/>
        </w:rPr>
        <w:t xml:space="preserve"> energy output per year: </w:t>
      </w:r>
      <w:r w:rsidRPr="0075796C">
        <w:rPr>
          <w:rFonts w:ascii="Times New Roman" w:eastAsia="Cambria" w:hAnsi="Times New Roman" w:cs="Times New Roman"/>
          <w:b/>
          <w:sz w:val="22"/>
          <w:szCs w:val="22"/>
          <w:u w:val="single"/>
        </w:rPr>
        <w:t xml:space="preserve">4,357 </w:t>
      </w:r>
      <w:proofErr w:type="spellStart"/>
      <w:r w:rsidRPr="0075796C">
        <w:rPr>
          <w:rFonts w:ascii="Times New Roman" w:eastAsia="Cambria" w:hAnsi="Times New Roman" w:cs="Times New Roman"/>
          <w:b/>
          <w:sz w:val="22"/>
          <w:szCs w:val="22"/>
          <w:u w:val="single"/>
        </w:rPr>
        <w:t>mWh</w:t>
      </w:r>
      <w:proofErr w:type="spellEnd"/>
    </w:p>
    <w:p w14:paraId="16ACA297" w14:textId="77777777" w:rsidR="00DF2921" w:rsidRPr="0075796C" w:rsidRDefault="00DF2921">
      <w:pPr>
        <w:rPr>
          <w:rFonts w:ascii="Times New Roman" w:hAnsi="Times New Roman" w:cs="Times New Roman"/>
          <w:sz w:val="22"/>
          <w:szCs w:val="22"/>
        </w:rPr>
      </w:pPr>
    </w:p>
    <w:p w14:paraId="77E6433C"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 xml:space="preserve">In more concrete terms,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generates enough energy to clean and purify the 500,000 gallons of dry-season urban runoff treated by </w:t>
      </w:r>
      <w:r w:rsidR="00FA3E45">
        <w:rPr>
          <w:rFonts w:ascii="Times New Roman" w:eastAsia="Cambria" w:hAnsi="Times New Roman" w:cs="Times New Roman"/>
          <w:sz w:val="22"/>
          <w:szCs w:val="22"/>
        </w:rPr>
        <w:t>SMURRF</w:t>
      </w:r>
      <w:r w:rsidRPr="0075796C">
        <w:rPr>
          <w:rFonts w:ascii="Times New Roman" w:eastAsia="Cambria" w:hAnsi="Times New Roman" w:cs="Times New Roman"/>
          <w:sz w:val="22"/>
          <w:szCs w:val="22"/>
        </w:rPr>
        <w:t xml:space="preserve"> each day. Combined with a new High Efficiency Reverse Osmosis (</w:t>
      </w:r>
      <w:r w:rsidR="00FA3E45">
        <w:rPr>
          <w:rFonts w:ascii="Times New Roman" w:eastAsia="Cambria" w:hAnsi="Times New Roman" w:cs="Times New Roman"/>
          <w:sz w:val="22"/>
          <w:szCs w:val="22"/>
        </w:rPr>
        <w:t>HERO</w:t>
      </w:r>
      <w:r w:rsidR="0018157E">
        <w:rPr>
          <w:rFonts w:ascii="Times New Roman" w:eastAsia="Cambria" w:hAnsi="Times New Roman" w:cs="Times New Roman"/>
          <w:sz w:val="22"/>
          <w:szCs w:val="22"/>
        </w:rPr>
        <w:t xml:space="preserve">) system (purifying water at 95% </w:t>
      </w:r>
      <w:r w:rsidRPr="0075796C">
        <w:rPr>
          <w:rFonts w:ascii="Times New Roman" w:eastAsia="Cambria" w:hAnsi="Times New Roman" w:cs="Times New Roman"/>
          <w:sz w:val="22"/>
          <w:szCs w:val="22"/>
        </w:rPr>
        <w:t>efficiency), the facility is capable of producing 475,000 gallons of potable water a day. This output meets the clean water needs for 7,327 residents—w</w:t>
      </w:r>
      <w:r w:rsidR="0018157E">
        <w:rPr>
          <w:rFonts w:ascii="Times New Roman" w:eastAsia="Cambria" w:hAnsi="Times New Roman" w:cs="Times New Roman"/>
          <w:sz w:val="22"/>
          <w:szCs w:val="22"/>
        </w:rPr>
        <w:t>ith enough energy left over to provide for</w:t>
      </w:r>
      <w:r w:rsidRPr="0075796C">
        <w:rPr>
          <w:rFonts w:ascii="Times New Roman" w:eastAsia="Cambria" w:hAnsi="Times New Roman" w:cs="Times New Roman"/>
          <w:sz w:val="22"/>
          <w:szCs w:val="22"/>
        </w:rPr>
        <w:t xml:space="preserve"> 251 households’ daily electricity requirements. </w:t>
      </w:r>
    </w:p>
    <w:p w14:paraId="57AE4078" w14:textId="77777777" w:rsidR="00DF2921" w:rsidRPr="0075796C" w:rsidRDefault="00DF2921">
      <w:pPr>
        <w:rPr>
          <w:rFonts w:ascii="Times New Roman" w:hAnsi="Times New Roman" w:cs="Times New Roman"/>
          <w:sz w:val="22"/>
          <w:szCs w:val="22"/>
        </w:rPr>
      </w:pPr>
    </w:p>
    <w:p w14:paraId="52EC162E" w14:textId="77777777" w:rsidR="0075796C" w:rsidRDefault="0075796C">
      <w:pPr>
        <w:rPr>
          <w:rFonts w:ascii="Times New Roman" w:hAnsi="Times New Roman" w:cs="Times New Roman"/>
          <w:sz w:val="22"/>
          <w:szCs w:val="22"/>
        </w:rPr>
      </w:pPr>
    </w:p>
    <w:p w14:paraId="461BD3B4" w14:textId="77777777" w:rsidR="00DF2921" w:rsidRPr="0075796C" w:rsidRDefault="000A0078">
      <w:pPr>
        <w:rPr>
          <w:rFonts w:ascii="Times New Roman" w:hAnsi="Times New Roman" w:cs="Times New Roman"/>
          <w:sz w:val="22"/>
          <w:szCs w:val="22"/>
        </w:rPr>
      </w:pPr>
      <w:bookmarkStart w:id="0" w:name="_GoBack"/>
      <w:bookmarkEnd w:id="0"/>
      <w:r w:rsidRPr="0075796C">
        <w:rPr>
          <w:rFonts w:ascii="Times New Roman" w:eastAsia="Cambria" w:hAnsi="Times New Roman" w:cs="Times New Roman"/>
          <w:b/>
          <w:sz w:val="22"/>
          <w:szCs w:val="22"/>
        </w:rPr>
        <w:lastRenderedPageBreak/>
        <w:t>DIMENSIONS AND MATERIALITY:</w:t>
      </w:r>
    </w:p>
    <w:p w14:paraId="349576EF" w14:textId="77777777" w:rsidR="00DF2921" w:rsidRPr="0075796C" w:rsidRDefault="00DF2921">
      <w:pPr>
        <w:rPr>
          <w:rFonts w:ascii="Times New Roman" w:hAnsi="Times New Roman" w:cs="Times New Roman"/>
          <w:sz w:val="22"/>
          <w:szCs w:val="22"/>
        </w:rPr>
      </w:pPr>
    </w:p>
    <w:p w14:paraId="650080CB"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 xml:space="preserve">Built to last, </w:t>
      </w:r>
      <w:proofErr w:type="spellStart"/>
      <w:r w:rsidRPr="0075796C">
        <w:rPr>
          <w:rFonts w:ascii="Times New Roman" w:eastAsia="Cambria" w:hAnsi="Times New Roman" w:cs="Times New Roman"/>
          <w:sz w:val="22"/>
          <w:szCs w:val="22"/>
        </w:rPr>
        <w:t>Cetacea’s</w:t>
      </w:r>
      <w:proofErr w:type="spellEnd"/>
      <w:r w:rsidRPr="0075796C">
        <w:rPr>
          <w:rFonts w:ascii="Times New Roman" w:eastAsia="Cambria" w:hAnsi="Times New Roman" w:cs="Times New Roman"/>
          <w:sz w:val="22"/>
          <w:szCs w:val="22"/>
        </w:rPr>
        <w:t xml:space="preserve"> arches are constructed of recycled stainless steel frames, finished with lightweight recycled white fiberglass cladding.  </w:t>
      </w:r>
      <w:r w:rsidR="0018157E">
        <w:rPr>
          <w:rFonts w:ascii="Times New Roman" w:eastAsia="Cambria" w:hAnsi="Times New Roman" w:cs="Times New Roman"/>
          <w:sz w:val="22"/>
          <w:szCs w:val="22"/>
        </w:rPr>
        <w:t xml:space="preserve">Structural integrity is achieved by a </w:t>
      </w:r>
      <w:r w:rsidRPr="0075796C">
        <w:rPr>
          <w:rFonts w:ascii="Times New Roman" w:eastAsia="Cambria" w:hAnsi="Times New Roman" w:cs="Times New Roman"/>
          <w:sz w:val="22"/>
          <w:szCs w:val="22"/>
        </w:rPr>
        <w:t xml:space="preserve">driven pile system utilizing recycled concrete. The minimal physical footprint of the structures allows room for habitat reconstruction, utilizing the existing breakwater to reduce the number of footings on the ocean floor. The </w:t>
      </w:r>
      <w:proofErr w:type="spellStart"/>
      <w:r w:rsidRPr="0075796C">
        <w:rPr>
          <w:rFonts w:ascii="Times New Roman" w:eastAsia="Cambria" w:hAnsi="Times New Roman" w:cs="Times New Roman"/>
          <w:sz w:val="22"/>
          <w:szCs w:val="22"/>
        </w:rPr>
        <w:t>rugosity</w:t>
      </w:r>
      <w:proofErr w:type="spellEnd"/>
      <w:r w:rsidRPr="0075796C">
        <w:rPr>
          <w:rFonts w:ascii="Times New Roman" w:eastAsia="Cambria" w:hAnsi="Times New Roman" w:cs="Times New Roman"/>
          <w:sz w:val="22"/>
          <w:szCs w:val="22"/>
        </w:rPr>
        <w:t xml:space="preserve"> of the recycled material below the water level allows for marine life to take hold and create </w:t>
      </w:r>
      <w:r w:rsidR="0018157E">
        <w:rPr>
          <w:rFonts w:ascii="Times New Roman" w:eastAsia="Cambria" w:hAnsi="Times New Roman" w:cs="Times New Roman"/>
          <w:sz w:val="22"/>
          <w:szCs w:val="22"/>
        </w:rPr>
        <w:t>new habitat patches</w:t>
      </w:r>
      <w:r w:rsidRPr="0075796C">
        <w:rPr>
          <w:rFonts w:ascii="Times New Roman" w:eastAsia="Cambria" w:hAnsi="Times New Roman" w:cs="Times New Roman"/>
          <w:sz w:val="22"/>
          <w:szCs w:val="22"/>
        </w:rPr>
        <w:t xml:space="preserve">. </w:t>
      </w:r>
    </w:p>
    <w:p w14:paraId="5F59E102" w14:textId="77777777" w:rsidR="00DF2921" w:rsidRPr="0075796C" w:rsidRDefault="00DF2921">
      <w:pPr>
        <w:rPr>
          <w:rFonts w:ascii="Times New Roman" w:hAnsi="Times New Roman" w:cs="Times New Roman"/>
          <w:sz w:val="22"/>
          <w:szCs w:val="22"/>
        </w:rPr>
      </w:pPr>
    </w:p>
    <w:p w14:paraId="1619EDD5" w14:textId="77777777" w:rsidR="00DF2921" w:rsidRPr="0075796C" w:rsidRDefault="000A0078">
      <w:pPr>
        <w:rPr>
          <w:rFonts w:ascii="Times New Roman" w:hAnsi="Times New Roman" w:cs="Times New Roman"/>
          <w:sz w:val="22"/>
          <w:szCs w:val="22"/>
        </w:rPr>
      </w:pP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consists of five sculptures of three different sizes. Each parabolic arch range</w:t>
      </w:r>
      <w:r w:rsidR="0018157E">
        <w:rPr>
          <w:rFonts w:ascii="Times New Roman" w:eastAsia="Cambria" w:hAnsi="Times New Roman" w:cs="Times New Roman"/>
          <w:sz w:val="22"/>
          <w:szCs w:val="22"/>
        </w:rPr>
        <w:t>s</w:t>
      </w:r>
      <w:r w:rsidRPr="0075796C">
        <w:rPr>
          <w:rFonts w:ascii="Times New Roman" w:eastAsia="Cambria" w:hAnsi="Times New Roman" w:cs="Times New Roman"/>
          <w:sz w:val="22"/>
          <w:szCs w:val="22"/>
        </w:rPr>
        <w:t xml:space="preserve"> in height from 13 to 30 meters tall </w:t>
      </w:r>
      <w:r w:rsidR="0018157E">
        <w:rPr>
          <w:rFonts w:ascii="Times New Roman" w:eastAsia="Cambria" w:hAnsi="Times New Roman" w:cs="Times New Roman"/>
          <w:sz w:val="22"/>
          <w:szCs w:val="22"/>
        </w:rPr>
        <w:t>(</w:t>
      </w:r>
      <w:r w:rsidRPr="0075796C">
        <w:rPr>
          <w:rFonts w:ascii="Times New Roman" w:eastAsia="Cambria" w:hAnsi="Times New Roman" w:cs="Times New Roman"/>
          <w:sz w:val="22"/>
          <w:szCs w:val="22"/>
        </w:rPr>
        <w:t>depending on their location in the installation</w:t>
      </w:r>
      <w:r w:rsidR="0018157E">
        <w:rPr>
          <w:rFonts w:ascii="Times New Roman" w:eastAsia="Cambria" w:hAnsi="Times New Roman" w:cs="Times New Roman"/>
          <w:sz w:val="22"/>
          <w:szCs w:val="22"/>
        </w:rPr>
        <w:t>)</w:t>
      </w:r>
      <w:r w:rsidRPr="0075796C">
        <w:rPr>
          <w:rFonts w:ascii="Times New Roman" w:eastAsia="Cambria" w:hAnsi="Times New Roman" w:cs="Times New Roman"/>
          <w:sz w:val="22"/>
          <w:szCs w:val="22"/>
        </w:rPr>
        <w:t xml:space="preserve">. </w:t>
      </w:r>
    </w:p>
    <w:p w14:paraId="7BC5D1A0" w14:textId="77777777" w:rsidR="00DF2921" w:rsidRPr="0075796C" w:rsidRDefault="00DF2921">
      <w:pPr>
        <w:rPr>
          <w:rFonts w:ascii="Times New Roman" w:hAnsi="Times New Roman" w:cs="Times New Roman"/>
          <w:sz w:val="22"/>
          <w:szCs w:val="22"/>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4"/>
        <w:gridCol w:w="1140"/>
        <w:gridCol w:w="930"/>
        <w:gridCol w:w="1044"/>
        <w:gridCol w:w="1044"/>
        <w:gridCol w:w="1044"/>
        <w:gridCol w:w="1044"/>
        <w:gridCol w:w="1140"/>
        <w:gridCol w:w="930"/>
      </w:tblGrid>
      <w:tr w:rsidR="00DF2921" w:rsidRPr="0075796C" w14:paraId="64C0E085" w14:textId="77777777" w:rsidTr="00CA63BA">
        <w:trPr>
          <w:trHeight w:val="400"/>
        </w:trPr>
        <w:tc>
          <w:tcPr>
            <w:tcW w:w="1044" w:type="dxa"/>
            <w:tcBorders>
              <w:right w:val="single" w:sz="12" w:space="0" w:color="000000"/>
            </w:tcBorders>
            <w:shd w:val="clear" w:color="auto" w:fill="auto"/>
            <w:tcMar>
              <w:top w:w="100" w:type="dxa"/>
              <w:left w:w="100" w:type="dxa"/>
              <w:bottom w:w="100" w:type="dxa"/>
              <w:right w:w="100" w:type="dxa"/>
            </w:tcMar>
          </w:tcPr>
          <w:p w14:paraId="6F07F1BD" w14:textId="77777777" w:rsidR="00DF2921" w:rsidRPr="00CA63BA" w:rsidRDefault="00DF2921" w:rsidP="00CA63BA">
            <w:pPr>
              <w:widowControl w:val="0"/>
              <w:rPr>
                <w:rFonts w:ascii="Times New Roman" w:hAnsi="Times New Roman" w:cs="Times New Roman"/>
                <w:sz w:val="22"/>
                <w:szCs w:val="22"/>
              </w:rPr>
            </w:pPr>
          </w:p>
        </w:tc>
        <w:tc>
          <w:tcPr>
            <w:tcW w:w="1140" w:type="dxa"/>
            <w:tcBorders>
              <w:right w:val="single" w:sz="12" w:space="0" w:color="000000"/>
            </w:tcBorders>
            <w:shd w:val="clear" w:color="auto" w:fill="auto"/>
            <w:tcMar>
              <w:top w:w="100" w:type="dxa"/>
              <w:left w:w="100" w:type="dxa"/>
              <w:bottom w:w="100" w:type="dxa"/>
              <w:right w:w="100" w:type="dxa"/>
            </w:tcMar>
          </w:tcPr>
          <w:p w14:paraId="1ED1E15D" w14:textId="77777777" w:rsidR="00DF2921" w:rsidRPr="00CA63BA" w:rsidRDefault="00DF2921" w:rsidP="00CA63BA">
            <w:pPr>
              <w:widowControl w:val="0"/>
              <w:rPr>
                <w:rFonts w:ascii="Times New Roman" w:hAnsi="Times New Roman" w:cs="Times New Roman"/>
                <w:sz w:val="22"/>
                <w:szCs w:val="22"/>
              </w:rPr>
            </w:pPr>
          </w:p>
        </w:tc>
        <w:tc>
          <w:tcPr>
            <w:tcW w:w="930" w:type="dxa"/>
            <w:tcBorders>
              <w:right w:val="single" w:sz="12" w:space="0" w:color="000000"/>
            </w:tcBorders>
            <w:shd w:val="clear" w:color="auto" w:fill="auto"/>
            <w:tcMar>
              <w:top w:w="100" w:type="dxa"/>
              <w:left w:w="100" w:type="dxa"/>
              <w:bottom w:w="100" w:type="dxa"/>
              <w:right w:w="100" w:type="dxa"/>
            </w:tcMar>
          </w:tcPr>
          <w:p w14:paraId="74BF7071" w14:textId="77777777" w:rsidR="00DF2921" w:rsidRPr="00CA63BA" w:rsidRDefault="00DF2921" w:rsidP="00CA63BA">
            <w:pPr>
              <w:widowControl w:val="0"/>
              <w:rPr>
                <w:rFonts w:ascii="Times New Roman" w:hAnsi="Times New Roman" w:cs="Times New Roman"/>
                <w:sz w:val="22"/>
                <w:szCs w:val="22"/>
              </w:rPr>
            </w:pPr>
          </w:p>
        </w:tc>
        <w:tc>
          <w:tcPr>
            <w:tcW w:w="3132" w:type="dxa"/>
            <w:gridSpan w:val="3"/>
            <w:tcBorders>
              <w:left w:val="single" w:sz="12" w:space="0" w:color="000000"/>
            </w:tcBorders>
            <w:shd w:val="clear" w:color="auto" w:fill="auto"/>
            <w:tcMar>
              <w:top w:w="100" w:type="dxa"/>
              <w:left w:w="100" w:type="dxa"/>
              <w:bottom w:w="100" w:type="dxa"/>
              <w:right w:w="100" w:type="dxa"/>
            </w:tcMar>
          </w:tcPr>
          <w:p w14:paraId="6F49A013"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Max</w:t>
            </w:r>
            <w:r w:rsidR="0018157E" w:rsidRPr="00CA63BA">
              <w:rPr>
                <w:rFonts w:ascii="Times New Roman" w:eastAsia="Cambria" w:hAnsi="Times New Roman" w:cs="Times New Roman"/>
                <w:sz w:val="22"/>
                <w:szCs w:val="22"/>
              </w:rPr>
              <w:t>imum</w:t>
            </w:r>
            <w:r w:rsidRPr="00CA63BA">
              <w:rPr>
                <w:rFonts w:ascii="Times New Roman" w:eastAsia="Cambria" w:hAnsi="Times New Roman" w:cs="Times New Roman"/>
                <w:sz w:val="22"/>
                <w:szCs w:val="22"/>
              </w:rPr>
              <w:t xml:space="preserve"> Dimensions</w:t>
            </w:r>
          </w:p>
        </w:tc>
        <w:tc>
          <w:tcPr>
            <w:tcW w:w="3114" w:type="dxa"/>
            <w:gridSpan w:val="3"/>
            <w:shd w:val="clear" w:color="auto" w:fill="auto"/>
            <w:tcMar>
              <w:top w:w="100" w:type="dxa"/>
              <w:left w:w="100" w:type="dxa"/>
              <w:bottom w:w="100" w:type="dxa"/>
              <w:right w:w="100" w:type="dxa"/>
            </w:tcMar>
          </w:tcPr>
          <w:p w14:paraId="768EF102" w14:textId="77777777" w:rsidR="00DF2921" w:rsidRPr="00CA63BA" w:rsidRDefault="0018157E"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 xml:space="preserve">Number </w:t>
            </w:r>
            <w:r w:rsidR="000A0078" w:rsidRPr="00CA63BA">
              <w:rPr>
                <w:rFonts w:ascii="Times New Roman" w:eastAsia="Cambria" w:hAnsi="Times New Roman" w:cs="Times New Roman"/>
                <w:sz w:val="22"/>
                <w:szCs w:val="22"/>
              </w:rPr>
              <w:t xml:space="preserve">of </w:t>
            </w:r>
            <w:r w:rsidRPr="00CA63BA">
              <w:rPr>
                <w:rFonts w:ascii="Times New Roman" w:eastAsia="Cambria" w:hAnsi="Times New Roman" w:cs="Times New Roman"/>
                <w:sz w:val="22"/>
                <w:szCs w:val="22"/>
              </w:rPr>
              <w:t xml:space="preserve">Productive </w:t>
            </w:r>
            <w:r w:rsidR="000A0078" w:rsidRPr="00CA63BA">
              <w:rPr>
                <w:rFonts w:ascii="Times New Roman" w:eastAsia="Cambria" w:hAnsi="Times New Roman" w:cs="Times New Roman"/>
                <w:sz w:val="22"/>
                <w:szCs w:val="22"/>
              </w:rPr>
              <w:t>Units</w:t>
            </w:r>
          </w:p>
        </w:tc>
      </w:tr>
      <w:tr w:rsidR="00DF2921" w:rsidRPr="0075796C" w14:paraId="5E80D3A0" w14:textId="77777777" w:rsidTr="00CA63BA">
        <w:tc>
          <w:tcPr>
            <w:tcW w:w="1044" w:type="dxa"/>
            <w:tcBorders>
              <w:bottom w:val="single" w:sz="12" w:space="0" w:color="000000"/>
              <w:right w:val="single" w:sz="12" w:space="0" w:color="000000"/>
            </w:tcBorders>
            <w:shd w:val="clear" w:color="auto" w:fill="auto"/>
            <w:tcMar>
              <w:top w:w="100" w:type="dxa"/>
              <w:left w:w="100" w:type="dxa"/>
              <w:bottom w:w="100" w:type="dxa"/>
              <w:right w:w="100" w:type="dxa"/>
            </w:tcMar>
          </w:tcPr>
          <w:p w14:paraId="567245D3" w14:textId="77777777" w:rsidR="00DF2921" w:rsidRPr="00CA63BA" w:rsidRDefault="0018157E"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Size</w:t>
            </w:r>
          </w:p>
        </w:tc>
        <w:tc>
          <w:tcPr>
            <w:tcW w:w="1140" w:type="dxa"/>
            <w:tcBorders>
              <w:bottom w:val="single" w:sz="12" w:space="0" w:color="000000"/>
              <w:right w:val="single" w:sz="12" w:space="0" w:color="000000"/>
            </w:tcBorders>
            <w:shd w:val="clear" w:color="auto" w:fill="auto"/>
            <w:tcMar>
              <w:top w:w="100" w:type="dxa"/>
              <w:left w:w="100" w:type="dxa"/>
              <w:bottom w:w="100" w:type="dxa"/>
              <w:right w:w="100" w:type="dxa"/>
            </w:tcMar>
          </w:tcPr>
          <w:p w14:paraId="78EDA4FD"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 xml:space="preserve"># </w:t>
            </w:r>
            <w:proofErr w:type="gramStart"/>
            <w:r w:rsidRPr="00CA63BA">
              <w:rPr>
                <w:rFonts w:ascii="Times New Roman" w:eastAsia="Cambria" w:hAnsi="Times New Roman" w:cs="Times New Roman"/>
                <w:sz w:val="22"/>
                <w:szCs w:val="22"/>
              </w:rPr>
              <w:t>of</w:t>
            </w:r>
            <w:proofErr w:type="gramEnd"/>
            <w:r w:rsidRPr="00CA63BA">
              <w:rPr>
                <w:rFonts w:ascii="Times New Roman" w:eastAsia="Cambria" w:hAnsi="Times New Roman" w:cs="Times New Roman"/>
                <w:sz w:val="22"/>
                <w:szCs w:val="22"/>
              </w:rPr>
              <w:t xml:space="preserve"> sculptures</w:t>
            </w:r>
          </w:p>
        </w:tc>
        <w:tc>
          <w:tcPr>
            <w:tcW w:w="930" w:type="dxa"/>
            <w:tcBorders>
              <w:bottom w:val="single" w:sz="12" w:space="0" w:color="000000"/>
              <w:right w:val="single" w:sz="12" w:space="0" w:color="000000"/>
            </w:tcBorders>
            <w:shd w:val="clear" w:color="auto" w:fill="auto"/>
            <w:tcMar>
              <w:top w:w="100" w:type="dxa"/>
              <w:left w:w="100" w:type="dxa"/>
              <w:bottom w:w="100" w:type="dxa"/>
              <w:right w:w="100" w:type="dxa"/>
            </w:tcMar>
          </w:tcPr>
          <w:p w14:paraId="4FDF68FB"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 xml:space="preserve"># </w:t>
            </w:r>
            <w:proofErr w:type="gramStart"/>
            <w:r w:rsidRPr="00CA63BA">
              <w:rPr>
                <w:rFonts w:ascii="Times New Roman" w:eastAsia="Cambria" w:hAnsi="Times New Roman" w:cs="Times New Roman"/>
                <w:sz w:val="22"/>
                <w:szCs w:val="22"/>
              </w:rPr>
              <w:t>of</w:t>
            </w:r>
            <w:proofErr w:type="gramEnd"/>
            <w:r w:rsidRPr="00CA63BA">
              <w:rPr>
                <w:rFonts w:ascii="Times New Roman" w:eastAsia="Cambria" w:hAnsi="Times New Roman" w:cs="Times New Roman"/>
                <w:sz w:val="22"/>
                <w:szCs w:val="22"/>
              </w:rPr>
              <w:t xml:space="preserve"> Arches</w:t>
            </w:r>
          </w:p>
        </w:tc>
        <w:tc>
          <w:tcPr>
            <w:tcW w:w="1044" w:type="dxa"/>
            <w:tcBorders>
              <w:left w:val="single" w:sz="12" w:space="0" w:color="000000"/>
              <w:bottom w:val="single" w:sz="12" w:space="0" w:color="000000"/>
            </w:tcBorders>
            <w:shd w:val="clear" w:color="auto" w:fill="auto"/>
            <w:tcMar>
              <w:top w:w="100" w:type="dxa"/>
              <w:left w:w="100" w:type="dxa"/>
              <w:bottom w:w="100" w:type="dxa"/>
              <w:right w:w="100" w:type="dxa"/>
            </w:tcMar>
          </w:tcPr>
          <w:p w14:paraId="48CB54C0"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Width</w:t>
            </w:r>
          </w:p>
        </w:tc>
        <w:tc>
          <w:tcPr>
            <w:tcW w:w="1044" w:type="dxa"/>
            <w:tcBorders>
              <w:bottom w:val="single" w:sz="12" w:space="0" w:color="000000"/>
            </w:tcBorders>
            <w:shd w:val="clear" w:color="auto" w:fill="auto"/>
            <w:tcMar>
              <w:top w:w="100" w:type="dxa"/>
              <w:left w:w="100" w:type="dxa"/>
              <w:bottom w:w="100" w:type="dxa"/>
              <w:right w:w="100" w:type="dxa"/>
            </w:tcMar>
          </w:tcPr>
          <w:p w14:paraId="3B7F3559"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Height</w:t>
            </w:r>
          </w:p>
        </w:tc>
        <w:tc>
          <w:tcPr>
            <w:tcW w:w="1044" w:type="dxa"/>
            <w:tcBorders>
              <w:bottom w:val="single" w:sz="12" w:space="0" w:color="000000"/>
            </w:tcBorders>
            <w:shd w:val="clear" w:color="auto" w:fill="auto"/>
            <w:tcMar>
              <w:top w:w="100" w:type="dxa"/>
              <w:left w:w="100" w:type="dxa"/>
              <w:bottom w:w="100" w:type="dxa"/>
              <w:right w:w="100" w:type="dxa"/>
            </w:tcMar>
          </w:tcPr>
          <w:p w14:paraId="1A2E6AE1"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Length</w:t>
            </w:r>
          </w:p>
        </w:tc>
        <w:tc>
          <w:tcPr>
            <w:tcW w:w="1044" w:type="dxa"/>
            <w:tcBorders>
              <w:bottom w:val="single" w:sz="12" w:space="0" w:color="000000"/>
            </w:tcBorders>
            <w:shd w:val="clear" w:color="auto" w:fill="auto"/>
            <w:tcMar>
              <w:top w:w="100" w:type="dxa"/>
              <w:left w:w="100" w:type="dxa"/>
              <w:bottom w:w="100" w:type="dxa"/>
              <w:right w:w="100" w:type="dxa"/>
            </w:tcMar>
          </w:tcPr>
          <w:p w14:paraId="01C70186"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Solar</w:t>
            </w:r>
          </w:p>
        </w:tc>
        <w:tc>
          <w:tcPr>
            <w:tcW w:w="1140" w:type="dxa"/>
            <w:tcBorders>
              <w:bottom w:val="single" w:sz="12" w:space="0" w:color="000000"/>
            </w:tcBorders>
            <w:shd w:val="clear" w:color="auto" w:fill="auto"/>
            <w:tcMar>
              <w:top w:w="100" w:type="dxa"/>
              <w:left w:w="100" w:type="dxa"/>
              <w:bottom w:w="100" w:type="dxa"/>
              <w:right w:w="100" w:type="dxa"/>
            </w:tcMar>
          </w:tcPr>
          <w:p w14:paraId="4A92259B" w14:textId="77777777" w:rsidR="00DF2921" w:rsidRPr="00CA63BA" w:rsidRDefault="000A0078" w:rsidP="00CA63BA">
            <w:pPr>
              <w:widowControl w:val="0"/>
              <w:jc w:val="center"/>
              <w:rPr>
                <w:rFonts w:ascii="Times New Roman" w:hAnsi="Times New Roman" w:cs="Times New Roman"/>
                <w:sz w:val="22"/>
                <w:szCs w:val="22"/>
              </w:rPr>
            </w:pPr>
            <w:proofErr w:type="spellStart"/>
            <w:r w:rsidRPr="00CA63BA">
              <w:rPr>
                <w:rFonts w:ascii="Times New Roman" w:eastAsia="Cambria" w:hAnsi="Times New Roman" w:cs="Times New Roman"/>
                <w:sz w:val="22"/>
                <w:szCs w:val="22"/>
              </w:rPr>
              <w:t>Windbelts</w:t>
            </w:r>
            <w:proofErr w:type="spellEnd"/>
          </w:p>
        </w:tc>
        <w:tc>
          <w:tcPr>
            <w:tcW w:w="930" w:type="dxa"/>
            <w:tcBorders>
              <w:bottom w:val="single" w:sz="12" w:space="0" w:color="000000"/>
            </w:tcBorders>
            <w:shd w:val="clear" w:color="auto" w:fill="auto"/>
            <w:tcMar>
              <w:top w:w="100" w:type="dxa"/>
              <w:left w:w="100" w:type="dxa"/>
              <w:bottom w:w="100" w:type="dxa"/>
              <w:right w:w="100" w:type="dxa"/>
            </w:tcMar>
          </w:tcPr>
          <w:p w14:paraId="63B9806D" w14:textId="77777777" w:rsidR="00DF2921" w:rsidRPr="00CA63BA" w:rsidRDefault="000A0078" w:rsidP="00CA63BA">
            <w:pPr>
              <w:widowControl w:val="0"/>
              <w:jc w:val="center"/>
              <w:rPr>
                <w:rFonts w:ascii="Times New Roman" w:hAnsi="Times New Roman" w:cs="Times New Roman"/>
                <w:sz w:val="22"/>
                <w:szCs w:val="22"/>
              </w:rPr>
            </w:pPr>
            <w:proofErr w:type="spellStart"/>
            <w:r w:rsidRPr="00CA63BA">
              <w:rPr>
                <w:rFonts w:ascii="Times New Roman" w:eastAsia="Cambria" w:hAnsi="Times New Roman" w:cs="Times New Roman"/>
                <w:sz w:val="22"/>
                <w:szCs w:val="22"/>
              </w:rPr>
              <w:t>Bouy</w:t>
            </w:r>
            <w:proofErr w:type="spellEnd"/>
          </w:p>
        </w:tc>
      </w:tr>
      <w:tr w:rsidR="00DF2921" w:rsidRPr="0075796C" w14:paraId="76537DD0" w14:textId="77777777" w:rsidTr="00CA63BA">
        <w:tc>
          <w:tcPr>
            <w:tcW w:w="1044" w:type="dxa"/>
            <w:tcBorders>
              <w:top w:val="single" w:sz="12" w:space="0" w:color="000000"/>
              <w:right w:val="single" w:sz="12" w:space="0" w:color="000000"/>
            </w:tcBorders>
            <w:shd w:val="clear" w:color="auto" w:fill="auto"/>
            <w:tcMar>
              <w:top w:w="100" w:type="dxa"/>
              <w:left w:w="100" w:type="dxa"/>
              <w:bottom w:w="100" w:type="dxa"/>
              <w:right w:w="100" w:type="dxa"/>
            </w:tcMar>
          </w:tcPr>
          <w:p w14:paraId="0F438EE6"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Small</w:t>
            </w:r>
          </w:p>
        </w:tc>
        <w:tc>
          <w:tcPr>
            <w:tcW w:w="1140" w:type="dxa"/>
            <w:tcBorders>
              <w:top w:val="single" w:sz="12" w:space="0" w:color="000000"/>
              <w:right w:val="single" w:sz="12" w:space="0" w:color="000000"/>
            </w:tcBorders>
            <w:shd w:val="clear" w:color="auto" w:fill="auto"/>
            <w:tcMar>
              <w:top w:w="100" w:type="dxa"/>
              <w:left w:w="100" w:type="dxa"/>
              <w:bottom w:w="100" w:type="dxa"/>
              <w:right w:w="100" w:type="dxa"/>
            </w:tcMar>
          </w:tcPr>
          <w:p w14:paraId="2DCDC501"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2</w:t>
            </w:r>
          </w:p>
        </w:tc>
        <w:tc>
          <w:tcPr>
            <w:tcW w:w="930" w:type="dxa"/>
            <w:tcBorders>
              <w:top w:val="single" w:sz="12" w:space="0" w:color="000000"/>
              <w:right w:val="single" w:sz="12" w:space="0" w:color="000000"/>
            </w:tcBorders>
            <w:shd w:val="clear" w:color="auto" w:fill="auto"/>
            <w:tcMar>
              <w:top w:w="100" w:type="dxa"/>
              <w:left w:w="100" w:type="dxa"/>
              <w:bottom w:w="100" w:type="dxa"/>
              <w:right w:w="100" w:type="dxa"/>
            </w:tcMar>
          </w:tcPr>
          <w:p w14:paraId="4A0B7AB9"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17</w:t>
            </w:r>
          </w:p>
        </w:tc>
        <w:tc>
          <w:tcPr>
            <w:tcW w:w="1044" w:type="dxa"/>
            <w:tcBorders>
              <w:top w:val="single" w:sz="12" w:space="0" w:color="000000"/>
              <w:left w:val="single" w:sz="12" w:space="0" w:color="000000"/>
            </w:tcBorders>
            <w:shd w:val="clear" w:color="auto" w:fill="auto"/>
            <w:tcMar>
              <w:top w:w="100" w:type="dxa"/>
              <w:left w:w="100" w:type="dxa"/>
              <w:bottom w:w="100" w:type="dxa"/>
              <w:right w:w="100" w:type="dxa"/>
            </w:tcMar>
          </w:tcPr>
          <w:p w14:paraId="356FF05C"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15m</w:t>
            </w:r>
          </w:p>
        </w:tc>
        <w:tc>
          <w:tcPr>
            <w:tcW w:w="1044" w:type="dxa"/>
            <w:tcBorders>
              <w:top w:val="single" w:sz="12" w:space="0" w:color="000000"/>
            </w:tcBorders>
            <w:shd w:val="clear" w:color="auto" w:fill="auto"/>
            <w:tcMar>
              <w:top w:w="100" w:type="dxa"/>
              <w:left w:w="100" w:type="dxa"/>
              <w:bottom w:w="100" w:type="dxa"/>
              <w:right w:w="100" w:type="dxa"/>
            </w:tcMar>
          </w:tcPr>
          <w:p w14:paraId="2264DB81"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13m</w:t>
            </w:r>
          </w:p>
        </w:tc>
        <w:tc>
          <w:tcPr>
            <w:tcW w:w="1044" w:type="dxa"/>
            <w:tcBorders>
              <w:top w:val="single" w:sz="12" w:space="0" w:color="000000"/>
            </w:tcBorders>
            <w:shd w:val="clear" w:color="auto" w:fill="auto"/>
            <w:tcMar>
              <w:top w:w="100" w:type="dxa"/>
              <w:left w:w="100" w:type="dxa"/>
              <w:bottom w:w="100" w:type="dxa"/>
              <w:right w:w="100" w:type="dxa"/>
            </w:tcMar>
          </w:tcPr>
          <w:p w14:paraId="1245B4CA"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80m</w:t>
            </w:r>
          </w:p>
        </w:tc>
        <w:tc>
          <w:tcPr>
            <w:tcW w:w="1044" w:type="dxa"/>
            <w:tcBorders>
              <w:top w:val="single" w:sz="12" w:space="0" w:color="000000"/>
            </w:tcBorders>
            <w:shd w:val="clear" w:color="auto" w:fill="auto"/>
            <w:tcMar>
              <w:top w:w="100" w:type="dxa"/>
              <w:left w:w="100" w:type="dxa"/>
              <w:bottom w:w="100" w:type="dxa"/>
              <w:right w:w="100" w:type="dxa"/>
            </w:tcMar>
          </w:tcPr>
          <w:p w14:paraId="17356374"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71m</w:t>
            </w:r>
            <w:r w:rsidRPr="00CA63BA">
              <w:rPr>
                <w:rFonts w:ascii="Times New Roman" w:eastAsia="Cambria" w:hAnsi="Times New Roman" w:cs="Times New Roman"/>
                <w:sz w:val="22"/>
                <w:szCs w:val="22"/>
                <w:vertAlign w:val="superscript"/>
              </w:rPr>
              <w:t>2</w:t>
            </w:r>
          </w:p>
        </w:tc>
        <w:tc>
          <w:tcPr>
            <w:tcW w:w="1140" w:type="dxa"/>
            <w:tcBorders>
              <w:top w:val="single" w:sz="12" w:space="0" w:color="000000"/>
            </w:tcBorders>
            <w:shd w:val="clear" w:color="auto" w:fill="auto"/>
            <w:tcMar>
              <w:top w:w="100" w:type="dxa"/>
              <w:left w:w="100" w:type="dxa"/>
              <w:bottom w:w="100" w:type="dxa"/>
              <w:right w:w="100" w:type="dxa"/>
            </w:tcMar>
          </w:tcPr>
          <w:p w14:paraId="76352A36"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254m</w:t>
            </w:r>
          </w:p>
        </w:tc>
        <w:tc>
          <w:tcPr>
            <w:tcW w:w="930" w:type="dxa"/>
            <w:tcBorders>
              <w:top w:val="single" w:sz="12" w:space="0" w:color="000000"/>
            </w:tcBorders>
            <w:shd w:val="clear" w:color="auto" w:fill="auto"/>
            <w:tcMar>
              <w:top w:w="100" w:type="dxa"/>
              <w:left w:w="100" w:type="dxa"/>
              <w:bottom w:w="100" w:type="dxa"/>
              <w:right w:w="100" w:type="dxa"/>
            </w:tcMar>
          </w:tcPr>
          <w:p w14:paraId="70A147FC"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34</w:t>
            </w:r>
          </w:p>
        </w:tc>
      </w:tr>
      <w:tr w:rsidR="00DF2921" w:rsidRPr="0075796C" w14:paraId="11A62D29" w14:textId="77777777" w:rsidTr="00CA63BA">
        <w:tc>
          <w:tcPr>
            <w:tcW w:w="1044" w:type="dxa"/>
            <w:tcBorders>
              <w:right w:val="single" w:sz="12" w:space="0" w:color="000000"/>
            </w:tcBorders>
            <w:shd w:val="clear" w:color="auto" w:fill="auto"/>
            <w:tcMar>
              <w:top w:w="100" w:type="dxa"/>
              <w:left w:w="100" w:type="dxa"/>
              <w:bottom w:w="100" w:type="dxa"/>
              <w:right w:w="100" w:type="dxa"/>
            </w:tcMar>
          </w:tcPr>
          <w:p w14:paraId="7C0E8AB9"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Medium</w:t>
            </w:r>
          </w:p>
        </w:tc>
        <w:tc>
          <w:tcPr>
            <w:tcW w:w="1140" w:type="dxa"/>
            <w:tcBorders>
              <w:right w:val="single" w:sz="12" w:space="0" w:color="000000"/>
            </w:tcBorders>
            <w:shd w:val="clear" w:color="auto" w:fill="auto"/>
            <w:tcMar>
              <w:top w:w="100" w:type="dxa"/>
              <w:left w:w="100" w:type="dxa"/>
              <w:bottom w:w="100" w:type="dxa"/>
              <w:right w:w="100" w:type="dxa"/>
            </w:tcMar>
          </w:tcPr>
          <w:p w14:paraId="54ECC647"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2</w:t>
            </w:r>
          </w:p>
        </w:tc>
        <w:tc>
          <w:tcPr>
            <w:tcW w:w="930" w:type="dxa"/>
            <w:tcBorders>
              <w:right w:val="single" w:sz="12" w:space="0" w:color="000000"/>
            </w:tcBorders>
            <w:shd w:val="clear" w:color="auto" w:fill="auto"/>
            <w:tcMar>
              <w:top w:w="100" w:type="dxa"/>
              <w:left w:w="100" w:type="dxa"/>
              <w:bottom w:w="100" w:type="dxa"/>
              <w:right w:w="100" w:type="dxa"/>
            </w:tcMar>
          </w:tcPr>
          <w:p w14:paraId="1A7F815D"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25</w:t>
            </w:r>
          </w:p>
        </w:tc>
        <w:tc>
          <w:tcPr>
            <w:tcW w:w="1044" w:type="dxa"/>
            <w:tcBorders>
              <w:left w:val="single" w:sz="12" w:space="0" w:color="000000"/>
            </w:tcBorders>
            <w:shd w:val="clear" w:color="auto" w:fill="auto"/>
            <w:tcMar>
              <w:top w:w="100" w:type="dxa"/>
              <w:left w:w="100" w:type="dxa"/>
              <w:bottom w:w="100" w:type="dxa"/>
              <w:right w:w="100" w:type="dxa"/>
            </w:tcMar>
          </w:tcPr>
          <w:p w14:paraId="28929205"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22m</w:t>
            </w:r>
          </w:p>
        </w:tc>
        <w:tc>
          <w:tcPr>
            <w:tcW w:w="1044" w:type="dxa"/>
            <w:shd w:val="clear" w:color="auto" w:fill="auto"/>
            <w:tcMar>
              <w:top w:w="100" w:type="dxa"/>
              <w:left w:w="100" w:type="dxa"/>
              <w:bottom w:w="100" w:type="dxa"/>
              <w:right w:w="100" w:type="dxa"/>
            </w:tcMar>
          </w:tcPr>
          <w:p w14:paraId="19F89D5D"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19.5m</w:t>
            </w:r>
          </w:p>
        </w:tc>
        <w:tc>
          <w:tcPr>
            <w:tcW w:w="1044" w:type="dxa"/>
            <w:shd w:val="clear" w:color="auto" w:fill="auto"/>
            <w:tcMar>
              <w:top w:w="100" w:type="dxa"/>
              <w:left w:w="100" w:type="dxa"/>
              <w:bottom w:w="100" w:type="dxa"/>
              <w:right w:w="100" w:type="dxa"/>
            </w:tcMar>
          </w:tcPr>
          <w:p w14:paraId="71B9C090"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120m</w:t>
            </w:r>
          </w:p>
        </w:tc>
        <w:tc>
          <w:tcPr>
            <w:tcW w:w="1044" w:type="dxa"/>
            <w:shd w:val="clear" w:color="auto" w:fill="auto"/>
            <w:tcMar>
              <w:top w:w="100" w:type="dxa"/>
              <w:left w:w="100" w:type="dxa"/>
              <w:bottom w:w="100" w:type="dxa"/>
              <w:right w:w="100" w:type="dxa"/>
            </w:tcMar>
          </w:tcPr>
          <w:p w14:paraId="7E1D54F6"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134m</w:t>
            </w:r>
            <w:r w:rsidRPr="00CA63BA">
              <w:rPr>
                <w:rFonts w:ascii="Times New Roman" w:eastAsia="Cambria" w:hAnsi="Times New Roman" w:cs="Times New Roman"/>
                <w:sz w:val="22"/>
                <w:szCs w:val="22"/>
                <w:vertAlign w:val="superscript"/>
              </w:rPr>
              <w:t>2</w:t>
            </w:r>
          </w:p>
        </w:tc>
        <w:tc>
          <w:tcPr>
            <w:tcW w:w="1140" w:type="dxa"/>
            <w:shd w:val="clear" w:color="auto" w:fill="auto"/>
            <w:tcMar>
              <w:top w:w="100" w:type="dxa"/>
              <w:left w:w="100" w:type="dxa"/>
              <w:bottom w:w="100" w:type="dxa"/>
              <w:right w:w="100" w:type="dxa"/>
            </w:tcMar>
          </w:tcPr>
          <w:p w14:paraId="46515CED"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687m</w:t>
            </w:r>
          </w:p>
        </w:tc>
        <w:tc>
          <w:tcPr>
            <w:tcW w:w="930" w:type="dxa"/>
            <w:shd w:val="clear" w:color="auto" w:fill="auto"/>
            <w:tcMar>
              <w:top w:w="100" w:type="dxa"/>
              <w:left w:w="100" w:type="dxa"/>
              <w:bottom w:w="100" w:type="dxa"/>
              <w:right w:w="100" w:type="dxa"/>
            </w:tcMar>
          </w:tcPr>
          <w:p w14:paraId="3A66B7CE"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50</w:t>
            </w:r>
          </w:p>
        </w:tc>
      </w:tr>
      <w:tr w:rsidR="00DF2921" w:rsidRPr="0075796C" w14:paraId="64207442" w14:textId="77777777" w:rsidTr="00CA63BA">
        <w:trPr>
          <w:trHeight w:val="460"/>
        </w:trPr>
        <w:tc>
          <w:tcPr>
            <w:tcW w:w="1044" w:type="dxa"/>
            <w:tcBorders>
              <w:right w:val="single" w:sz="12" w:space="0" w:color="000000"/>
            </w:tcBorders>
            <w:shd w:val="clear" w:color="auto" w:fill="auto"/>
            <w:tcMar>
              <w:top w:w="100" w:type="dxa"/>
              <w:left w:w="100" w:type="dxa"/>
              <w:bottom w:w="100" w:type="dxa"/>
              <w:right w:w="100" w:type="dxa"/>
            </w:tcMar>
          </w:tcPr>
          <w:p w14:paraId="2F1F30C6"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Large</w:t>
            </w:r>
          </w:p>
        </w:tc>
        <w:tc>
          <w:tcPr>
            <w:tcW w:w="1140" w:type="dxa"/>
            <w:tcBorders>
              <w:right w:val="single" w:sz="12" w:space="0" w:color="000000"/>
            </w:tcBorders>
            <w:shd w:val="clear" w:color="auto" w:fill="auto"/>
            <w:tcMar>
              <w:top w:w="100" w:type="dxa"/>
              <w:left w:w="100" w:type="dxa"/>
              <w:bottom w:w="100" w:type="dxa"/>
              <w:right w:w="100" w:type="dxa"/>
            </w:tcMar>
          </w:tcPr>
          <w:p w14:paraId="5A9EDC38"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w:t>
            </w:r>
          </w:p>
        </w:tc>
        <w:tc>
          <w:tcPr>
            <w:tcW w:w="930" w:type="dxa"/>
            <w:tcBorders>
              <w:right w:val="single" w:sz="12" w:space="0" w:color="000000"/>
            </w:tcBorders>
            <w:shd w:val="clear" w:color="auto" w:fill="auto"/>
            <w:tcMar>
              <w:top w:w="100" w:type="dxa"/>
              <w:left w:w="100" w:type="dxa"/>
              <w:bottom w:w="100" w:type="dxa"/>
              <w:right w:w="100" w:type="dxa"/>
            </w:tcMar>
          </w:tcPr>
          <w:p w14:paraId="1B732457"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34</w:t>
            </w:r>
          </w:p>
        </w:tc>
        <w:tc>
          <w:tcPr>
            <w:tcW w:w="1044" w:type="dxa"/>
            <w:tcBorders>
              <w:left w:val="single" w:sz="12" w:space="0" w:color="000000"/>
            </w:tcBorders>
            <w:shd w:val="clear" w:color="auto" w:fill="auto"/>
            <w:tcMar>
              <w:top w:w="100" w:type="dxa"/>
              <w:left w:w="100" w:type="dxa"/>
              <w:bottom w:w="100" w:type="dxa"/>
              <w:right w:w="100" w:type="dxa"/>
            </w:tcMar>
          </w:tcPr>
          <w:p w14:paraId="2B45E8D6"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30m</w:t>
            </w:r>
          </w:p>
        </w:tc>
        <w:tc>
          <w:tcPr>
            <w:tcW w:w="1044" w:type="dxa"/>
            <w:shd w:val="clear" w:color="auto" w:fill="auto"/>
            <w:tcMar>
              <w:top w:w="100" w:type="dxa"/>
              <w:left w:w="100" w:type="dxa"/>
              <w:bottom w:w="100" w:type="dxa"/>
              <w:right w:w="100" w:type="dxa"/>
            </w:tcMar>
          </w:tcPr>
          <w:p w14:paraId="34021B4E"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30m</w:t>
            </w:r>
          </w:p>
        </w:tc>
        <w:tc>
          <w:tcPr>
            <w:tcW w:w="1044" w:type="dxa"/>
            <w:shd w:val="clear" w:color="auto" w:fill="auto"/>
            <w:tcMar>
              <w:top w:w="100" w:type="dxa"/>
              <w:left w:w="100" w:type="dxa"/>
              <w:bottom w:w="100" w:type="dxa"/>
              <w:right w:w="100" w:type="dxa"/>
            </w:tcMar>
          </w:tcPr>
          <w:p w14:paraId="4FDE56B4"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160m</w:t>
            </w:r>
          </w:p>
        </w:tc>
        <w:tc>
          <w:tcPr>
            <w:tcW w:w="1044" w:type="dxa"/>
            <w:shd w:val="clear" w:color="auto" w:fill="auto"/>
            <w:tcMar>
              <w:top w:w="100" w:type="dxa"/>
              <w:left w:w="100" w:type="dxa"/>
              <w:bottom w:w="100" w:type="dxa"/>
              <w:right w:w="100" w:type="dxa"/>
            </w:tcMar>
          </w:tcPr>
          <w:p w14:paraId="1FB1094A"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217m</w:t>
            </w:r>
            <w:r w:rsidRPr="00CA63BA">
              <w:rPr>
                <w:rFonts w:ascii="Times New Roman" w:eastAsia="Cambria" w:hAnsi="Times New Roman" w:cs="Times New Roman"/>
                <w:sz w:val="22"/>
                <w:szCs w:val="22"/>
                <w:vertAlign w:val="superscript"/>
              </w:rPr>
              <w:t>2</w:t>
            </w:r>
          </w:p>
        </w:tc>
        <w:tc>
          <w:tcPr>
            <w:tcW w:w="1140" w:type="dxa"/>
            <w:shd w:val="clear" w:color="auto" w:fill="auto"/>
            <w:tcMar>
              <w:top w:w="100" w:type="dxa"/>
              <w:left w:w="100" w:type="dxa"/>
              <w:bottom w:w="100" w:type="dxa"/>
              <w:right w:w="100" w:type="dxa"/>
            </w:tcMar>
          </w:tcPr>
          <w:p w14:paraId="65BE23D0"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1340m</w:t>
            </w:r>
          </w:p>
        </w:tc>
        <w:tc>
          <w:tcPr>
            <w:tcW w:w="930" w:type="dxa"/>
            <w:shd w:val="clear" w:color="auto" w:fill="auto"/>
            <w:tcMar>
              <w:top w:w="100" w:type="dxa"/>
              <w:left w:w="100" w:type="dxa"/>
              <w:bottom w:w="100" w:type="dxa"/>
              <w:right w:w="100" w:type="dxa"/>
            </w:tcMar>
          </w:tcPr>
          <w:p w14:paraId="4A70CACA" w14:textId="77777777" w:rsidR="00DF2921" w:rsidRPr="00CA63BA" w:rsidRDefault="000A0078" w:rsidP="00CA63BA">
            <w:pPr>
              <w:widowControl w:val="0"/>
              <w:jc w:val="center"/>
              <w:rPr>
                <w:rFonts w:ascii="Times New Roman" w:hAnsi="Times New Roman" w:cs="Times New Roman"/>
                <w:sz w:val="22"/>
                <w:szCs w:val="22"/>
              </w:rPr>
            </w:pPr>
            <w:r w:rsidRPr="00CA63BA">
              <w:rPr>
                <w:rFonts w:ascii="Times New Roman" w:eastAsia="Cambria" w:hAnsi="Times New Roman" w:cs="Times New Roman"/>
                <w:sz w:val="22"/>
                <w:szCs w:val="22"/>
              </w:rPr>
              <w:t>68</w:t>
            </w:r>
          </w:p>
        </w:tc>
      </w:tr>
    </w:tbl>
    <w:p w14:paraId="4C18EFC0" w14:textId="77777777" w:rsidR="00DF2921" w:rsidRDefault="00DF2921">
      <w:pPr>
        <w:rPr>
          <w:rFonts w:ascii="Times New Roman" w:hAnsi="Times New Roman" w:cs="Times New Roman"/>
          <w:sz w:val="22"/>
          <w:szCs w:val="22"/>
        </w:rPr>
      </w:pPr>
    </w:p>
    <w:p w14:paraId="73B2888A" w14:textId="77777777" w:rsidR="0075796C" w:rsidRDefault="0075796C">
      <w:pPr>
        <w:rPr>
          <w:rFonts w:ascii="Times New Roman" w:hAnsi="Times New Roman" w:cs="Times New Roman"/>
          <w:sz w:val="22"/>
          <w:szCs w:val="22"/>
        </w:rPr>
      </w:pPr>
    </w:p>
    <w:p w14:paraId="232D16A3" w14:textId="77777777" w:rsidR="0075796C" w:rsidRPr="0075796C" w:rsidRDefault="0075796C">
      <w:pPr>
        <w:rPr>
          <w:rFonts w:ascii="Times New Roman" w:hAnsi="Times New Roman" w:cs="Times New Roman"/>
          <w:sz w:val="22"/>
          <w:szCs w:val="22"/>
        </w:rPr>
      </w:pPr>
    </w:p>
    <w:p w14:paraId="13CA327A" w14:textId="77777777" w:rsidR="00DF2921" w:rsidRPr="0075796C" w:rsidRDefault="00DF2921">
      <w:pPr>
        <w:rPr>
          <w:rFonts w:ascii="Times New Roman" w:hAnsi="Times New Roman" w:cs="Times New Roman"/>
          <w:sz w:val="22"/>
          <w:szCs w:val="22"/>
        </w:rPr>
      </w:pPr>
    </w:p>
    <w:p w14:paraId="4EFF1BD4"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b/>
          <w:sz w:val="22"/>
          <w:szCs w:val="22"/>
        </w:rPr>
        <w:t>ENVIRONMENTAL IMPACT STATEMENT:</w:t>
      </w:r>
    </w:p>
    <w:p w14:paraId="2BDB85FC" w14:textId="77777777" w:rsidR="00DF2921" w:rsidRPr="0075796C" w:rsidRDefault="00DF2921">
      <w:pPr>
        <w:rPr>
          <w:rFonts w:ascii="Times New Roman" w:hAnsi="Times New Roman" w:cs="Times New Roman"/>
          <w:sz w:val="22"/>
          <w:szCs w:val="22"/>
        </w:rPr>
      </w:pPr>
    </w:p>
    <w:p w14:paraId="1FAFD297"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 xml:space="preserve">By localizing clean energy production and enhancing threatened habitat,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w:t>
      </w:r>
      <w:r w:rsidR="0018157E">
        <w:rPr>
          <w:rFonts w:ascii="Times New Roman" w:eastAsia="Cambria" w:hAnsi="Times New Roman" w:cs="Times New Roman"/>
          <w:sz w:val="22"/>
          <w:szCs w:val="22"/>
        </w:rPr>
        <w:t>has</w:t>
      </w:r>
      <w:r w:rsidRPr="0075796C">
        <w:rPr>
          <w:rFonts w:ascii="Times New Roman" w:eastAsia="Cambria" w:hAnsi="Times New Roman" w:cs="Times New Roman"/>
          <w:sz w:val="22"/>
          <w:szCs w:val="22"/>
        </w:rPr>
        <w:t xml:space="preserve"> an immediate and significant positive environmental impact in Santa Monica and the bay. While recycled steel and recycled concrete begin to mitigate the release of more carbon emissions, the embodied energy of the materials and construction processes are offset by a reduced civic carbon footprint, positive impacts on Santa Monica’s marine life, and the long lifespan of the structures. </w:t>
      </w:r>
    </w:p>
    <w:p w14:paraId="372EAD9E" w14:textId="77777777" w:rsidR="00DF2921" w:rsidRPr="0075796C" w:rsidRDefault="00DF2921">
      <w:pPr>
        <w:rPr>
          <w:rFonts w:ascii="Times New Roman" w:hAnsi="Times New Roman" w:cs="Times New Roman"/>
          <w:sz w:val="22"/>
          <w:szCs w:val="22"/>
        </w:rPr>
      </w:pPr>
    </w:p>
    <w:p w14:paraId="14C75A2C" w14:textId="77777777" w:rsidR="00DF2921" w:rsidRPr="0075796C" w:rsidRDefault="000A0078">
      <w:pPr>
        <w:rPr>
          <w:rFonts w:ascii="Times New Roman" w:hAnsi="Times New Roman" w:cs="Times New Roman"/>
          <w:sz w:val="22"/>
          <w:szCs w:val="22"/>
        </w:rPr>
      </w:pP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responds to Santa Monica’s goal of</w:t>
      </w:r>
      <w:r w:rsidR="00610AF3">
        <w:rPr>
          <w:rFonts w:ascii="Times New Roman" w:eastAsia="Cambria" w:hAnsi="Times New Roman" w:cs="Times New Roman"/>
          <w:sz w:val="22"/>
          <w:szCs w:val="22"/>
        </w:rPr>
        <w:t xml:space="preserve"> becoming energy independent by 2020</w:t>
      </w:r>
      <w:r w:rsidRPr="0075796C">
        <w:rPr>
          <w:rFonts w:ascii="Times New Roman" w:eastAsia="Cambria" w:hAnsi="Times New Roman" w:cs="Times New Roman"/>
          <w:sz w:val="22"/>
          <w:szCs w:val="22"/>
        </w:rPr>
        <w:t xml:space="preserve">, exceeding the city’s stated goal of installing 8.5 MW of solar energy citywide. Though photovoltaic cell arrays form one part of </w:t>
      </w:r>
      <w:proofErr w:type="spellStart"/>
      <w:r w:rsidRPr="0075796C">
        <w:rPr>
          <w:rFonts w:ascii="Times New Roman" w:eastAsia="Cambria" w:hAnsi="Times New Roman" w:cs="Times New Roman"/>
          <w:sz w:val="22"/>
          <w:szCs w:val="22"/>
        </w:rPr>
        <w:t>Cetacea’s</w:t>
      </w:r>
      <w:proofErr w:type="spellEnd"/>
      <w:r w:rsidRPr="0075796C">
        <w:rPr>
          <w:rFonts w:ascii="Times New Roman" w:eastAsia="Cambria" w:hAnsi="Times New Roman" w:cs="Times New Roman"/>
          <w:sz w:val="22"/>
          <w:szCs w:val="22"/>
        </w:rPr>
        <w:t xml:space="preserve"> energy harvesting framework, the structures avoid the high chemical and carbon footprint of unaccompanied solar power by combining three modes of energy production in each arch. The result is truly clean, renewable, beautiful power: high tech high art. </w:t>
      </w:r>
    </w:p>
    <w:p w14:paraId="3EDB004F" w14:textId="77777777" w:rsidR="00DF2921" w:rsidRPr="0075796C" w:rsidRDefault="00DF2921">
      <w:pPr>
        <w:rPr>
          <w:rFonts w:ascii="Times New Roman" w:hAnsi="Times New Roman" w:cs="Times New Roman"/>
          <w:sz w:val="22"/>
          <w:szCs w:val="22"/>
        </w:rPr>
      </w:pPr>
    </w:p>
    <w:p w14:paraId="72A7A49F" w14:textId="77777777" w:rsidR="00DF2921" w:rsidRPr="0075796C" w:rsidRDefault="000A0078">
      <w:pPr>
        <w:rPr>
          <w:rFonts w:ascii="Times New Roman" w:hAnsi="Times New Roman" w:cs="Times New Roman"/>
          <w:sz w:val="22"/>
          <w:szCs w:val="22"/>
        </w:rPr>
      </w:pPr>
      <w:r w:rsidRPr="0075796C">
        <w:rPr>
          <w:rFonts w:ascii="Times New Roman" w:eastAsia="Cambria" w:hAnsi="Times New Roman" w:cs="Times New Roman"/>
          <w:sz w:val="22"/>
          <w:szCs w:val="22"/>
        </w:rPr>
        <w:t xml:space="preserve">Offshore ecological </w:t>
      </w:r>
      <w:r w:rsidR="0018157E">
        <w:rPr>
          <w:rFonts w:ascii="Times New Roman" w:eastAsia="Cambria" w:hAnsi="Times New Roman" w:cs="Times New Roman"/>
          <w:sz w:val="22"/>
          <w:szCs w:val="22"/>
        </w:rPr>
        <w:t>restoration</w:t>
      </w:r>
      <w:r w:rsidRPr="0075796C">
        <w:rPr>
          <w:rFonts w:ascii="Times New Roman" w:eastAsia="Cambria" w:hAnsi="Times New Roman" w:cs="Times New Roman"/>
          <w:sz w:val="22"/>
          <w:szCs w:val="22"/>
        </w:rPr>
        <w:t xml:space="preserve"> is a top priority in Santa Monica Bay. As the blight of urchin barrens spreads throughout the Pacific coast,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plays a part in the </w:t>
      </w:r>
      <w:r w:rsidR="0018157E">
        <w:rPr>
          <w:rFonts w:ascii="Times New Roman" w:eastAsia="Cambria" w:hAnsi="Times New Roman" w:cs="Times New Roman"/>
          <w:sz w:val="22"/>
          <w:szCs w:val="22"/>
        </w:rPr>
        <w:t xml:space="preserve">delicate balance of the </w:t>
      </w:r>
      <w:r w:rsidRPr="0075796C">
        <w:rPr>
          <w:rFonts w:ascii="Times New Roman" w:eastAsia="Cambria" w:hAnsi="Times New Roman" w:cs="Times New Roman"/>
          <w:sz w:val="22"/>
          <w:szCs w:val="22"/>
        </w:rPr>
        <w:t>ecosystem. The re</w:t>
      </w:r>
      <w:r w:rsidR="0018157E">
        <w:rPr>
          <w:rFonts w:ascii="Times New Roman" w:eastAsia="Cambria" w:hAnsi="Times New Roman" w:cs="Times New Roman"/>
          <w:sz w:val="22"/>
          <w:szCs w:val="22"/>
        </w:rPr>
        <w:t>-</w:t>
      </w:r>
      <w:r w:rsidRPr="0075796C">
        <w:rPr>
          <w:rFonts w:ascii="Times New Roman" w:eastAsia="Cambria" w:hAnsi="Times New Roman" w:cs="Times New Roman"/>
          <w:sz w:val="22"/>
          <w:szCs w:val="22"/>
        </w:rPr>
        <w:t xml:space="preserve">establishment of kelp forests in Santa Monica Bay calls for control of purple sea urchin populations. By creating grottoes and overhangs in the sculpture’s foundations, </w:t>
      </w:r>
      <w:proofErr w:type="spellStart"/>
      <w:r w:rsidRPr="0075796C">
        <w:rPr>
          <w:rFonts w:ascii="Times New Roman" w:eastAsia="Cambria" w:hAnsi="Times New Roman" w:cs="Times New Roman"/>
          <w:sz w:val="22"/>
          <w:szCs w:val="22"/>
        </w:rPr>
        <w:t>Cetacea</w:t>
      </w:r>
      <w:proofErr w:type="spellEnd"/>
      <w:r w:rsidRPr="0075796C">
        <w:rPr>
          <w:rFonts w:ascii="Times New Roman" w:eastAsia="Cambria" w:hAnsi="Times New Roman" w:cs="Times New Roman"/>
          <w:sz w:val="22"/>
          <w:szCs w:val="22"/>
        </w:rPr>
        <w:t xml:space="preserve"> provides habitat for sheepshead fish (</w:t>
      </w:r>
      <w:proofErr w:type="spellStart"/>
      <w:r w:rsidRPr="0075796C">
        <w:rPr>
          <w:rFonts w:ascii="Times New Roman" w:eastAsia="Cambria" w:hAnsi="Times New Roman" w:cs="Times New Roman"/>
          <w:i/>
          <w:sz w:val="22"/>
          <w:szCs w:val="22"/>
        </w:rPr>
        <w:t>Semicossyphus</w:t>
      </w:r>
      <w:proofErr w:type="spellEnd"/>
      <w:r w:rsidRPr="0075796C">
        <w:rPr>
          <w:rFonts w:ascii="Times New Roman" w:eastAsia="Cambria" w:hAnsi="Times New Roman" w:cs="Times New Roman"/>
          <w:i/>
          <w:sz w:val="22"/>
          <w:szCs w:val="22"/>
        </w:rPr>
        <w:t xml:space="preserve"> </w:t>
      </w:r>
      <w:proofErr w:type="spellStart"/>
      <w:r w:rsidRPr="0075796C">
        <w:rPr>
          <w:rFonts w:ascii="Times New Roman" w:eastAsia="Cambria" w:hAnsi="Times New Roman" w:cs="Times New Roman"/>
          <w:i/>
          <w:sz w:val="22"/>
          <w:szCs w:val="22"/>
        </w:rPr>
        <w:t>pulcher</w:t>
      </w:r>
      <w:proofErr w:type="spellEnd"/>
      <w:r w:rsidRPr="0075796C">
        <w:rPr>
          <w:rFonts w:ascii="Times New Roman" w:eastAsia="Cambria" w:hAnsi="Times New Roman" w:cs="Times New Roman"/>
          <w:sz w:val="22"/>
          <w:szCs w:val="22"/>
        </w:rPr>
        <w:t>--listed as a vulnerable species by the IUCN) and Pacific lobster (</w:t>
      </w:r>
      <w:proofErr w:type="spellStart"/>
      <w:r w:rsidRPr="0075796C">
        <w:rPr>
          <w:rFonts w:ascii="Times New Roman" w:eastAsia="Cambria" w:hAnsi="Times New Roman" w:cs="Times New Roman"/>
          <w:i/>
          <w:sz w:val="22"/>
          <w:szCs w:val="22"/>
        </w:rPr>
        <w:t>Panulirus</w:t>
      </w:r>
      <w:proofErr w:type="spellEnd"/>
      <w:r w:rsidRPr="0075796C">
        <w:rPr>
          <w:rFonts w:ascii="Times New Roman" w:eastAsia="Cambria" w:hAnsi="Times New Roman" w:cs="Times New Roman"/>
          <w:i/>
          <w:sz w:val="22"/>
          <w:szCs w:val="22"/>
        </w:rPr>
        <w:t xml:space="preserve"> interruptus</w:t>
      </w:r>
      <w:r w:rsidRPr="0075796C">
        <w:rPr>
          <w:rFonts w:ascii="Times New Roman" w:eastAsia="Cambria" w:hAnsi="Times New Roman" w:cs="Times New Roman"/>
          <w:sz w:val="22"/>
          <w:szCs w:val="22"/>
        </w:rPr>
        <w:t>)--two major predators of the sea urchin. Predatory control of sea urchins gives kelp forests a chance to regrow, allowing the return of teeming ecological diversity.</w:t>
      </w:r>
    </w:p>
    <w:sectPr w:rsidR="00DF2921" w:rsidRPr="0075796C">
      <w:pgSz w:w="12240" w:h="15840"/>
      <w:pgMar w:top="1440" w:right="1440" w:bottom="1440" w:left="1440" w:header="720" w:footer="720" w:gutter="0"/>
      <w:pgNumType w:start="1"/>
      <w:cols w:space="720" w:equalWidth="0">
        <w:col w:w="86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D47ED8" w14:textId="77777777" w:rsidR="00FB2C7C" w:rsidRDefault="00FB2C7C" w:rsidP="004A2DAA">
      <w:r>
        <w:separator/>
      </w:r>
    </w:p>
  </w:endnote>
  <w:endnote w:type="continuationSeparator" w:id="0">
    <w:p w14:paraId="0D489329" w14:textId="77777777" w:rsidR="00FB2C7C" w:rsidRDefault="00FB2C7C" w:rsidP="004A2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63645F" w14:textId="77777777" w:rsidR="00FB2C7C" w:rsidRDefault="00FB2C7C" w:rsidP="004A2DAA">
      <w:r>
        <w:separator/>
      </w:r>
    </w:p>
  </w:footnote>
  <w:footnote w:type="continuationSeparator" w:id="0">
    <w:p w14:paraId="02BA8DEE" w14:textId="77777777" w:rsidR="00FB2C7C" w:rsidRDefault="00FB2C7C" w:rsidP="004A2DAA">
      <w:r>
        <w:continuationSeparator/>
      </w:r>
    </w:p>
  </w:footnote>
  <w:footnote w:id="1">
    <w:p w14:paraId="3A48958B" w14:textId="77777777" w:rsidR="00F1289D" w:rsidRPr="008C517C" w:rsidRDefault="00F1289D" w:rsidP="00F1289D">
      <w:pPr>
        <w:pStyle w:val="FootnoteText"/>
        <w:rPr>
          <w:rFonts w:ascii="Cambria" w:hAnsi="Cambria"/>
        </w:rPr>
      </w:pPr>
      <w:r w:rsidRPr="008C517C">
        <w:rPr>
          <w:rStyle w:val="FootnoteReference"/>
          <w:rFonts w:ascii="Cambria" w:hAnsi="Cambria"/>
        </w:rPr>
        <w:footnoteRef/>
      </w:r>
      <w:r w:rsidRPr="008C517C">
        <w:rPr>
          <w:rFonts w:ascii="Cambria" w:hAnsi="Cambria"/>
        </w:rPr>
        <w:t xml:space="preserve"> "Ocean Power Convertor - LTC Singapore." </w:t>
      </w:r>
      <w:proofErr w:type="gramStart"/>
      <w:r w:rsidRPr="008C517C">
        <w:rPr>
          <w:rFonts w:ascii="Cambria" w:hAnsi="Cambria"/>
        </w:rPr>
        <w:t>Ocean Power Convertor - LTC Singapore.</w:t>
      </w:r>
      <w:proofErr w:type="gramEnd"/>
      <w:r w:rsidRPr="008C517C">
        <w:rPr>
          <w:rFonts w:ascii="Cambria" w:hAnsi="Cambria"/>
        </w:rPr>
        <w:t xml:space="preserve"> Accessed May 15, 2016. </w:t>
      </w:r>
      <w:hyperlink r:id="rId1" w:history="1">
        <w:r w:rsidRPr="008C517C">
          <w:rPr>
            <w:rStyle w:val="Hyperlink"/>
            <w:rFonts w:ascii="Cambria" w:hAnsi="Cambria"/>
          </w:rPr>
          <w:t>http://lamtengchoy.com/</w:t>
        </w:r>
      </w:hyperlink>
      <w:r w:rsidRPr="008C517C">
        <w:rPr>
          <w:rFonts w:ascii="Cambria" w:hAnsi="Cambria"/>
        </w:rPr>
        <w:t>.</w:t>
      </w:r>
    </w:p>
  </w:footnote>
  <w:footnote w:id="2">
    <w:p w14:paraId="0D9DBCC2" w14:textId="77777777" w:rsidR="00E94BF8" w:rsidRPr="008C517C" w:rsidRDefault="00E94BF8">
      <w:pPr>
        <w:pStyle w:val="FootnoteText"/>
        <w:rPr>
          <w:rFonts w:ascii="Cambria" w:hAnsi="Cambria"/>
        </w:rPr>
      </w:pPr>
      <w:r w:rsidRPr="008C517C">
        <w:rPr>
          <w:rStyle w:val="FootnoteReference"/>
          <w:rFonts w:ascii="Cambria" w:hAnsi="Cambria"/>
        </w:rPr>
        <w:footnoteRef/>
      </w:r>
      <w:r w:rsidRPr="008C517C">
        <w:rPr>
          <w:rFonts w:ascii="Cambria" w:hAnsi="Cambria"/>
        </w:rPr>
        <w:t xml:space="preserve">  </w:t>
      </w:r>
      <w:r w:rsidR="00C755B0" w:rsidRPr="008C517C">
        <w:rPr>
          <w:rFonts w:ascii="Cambria" w:hAnsi="Cambria"/>
        </w:rPr>
        <w:t xml:space="preserve">Ferry, Robert, and Elizabeth Monoian. </w:t>
      </w:r>
      <w:proofErr w:type="gramStart"/>
      <w:r w:rsidR="00C755B0" w:rsidRPr="008C517C">
        <w:rPr>
          <w:rFonts w:ascii="Cambria" w:hAnsi="Cambria"/>
          <w:i/>
          <w:iCs/>
        </w:rPr>
        <w:t>A Field Guide to Renewable Energy Technologies</w:t>
      </w:r>
      <w:r w:rsidR="00C755B0" w:rsidRPr="008C517C">
        <w:rPr>
          <w:rFonts w:ascii="Cambria" w:hAnsi="Cambria"/>
        </w:rPr>
        <w:t>.</w:t>
      </w:r>
      <w:proofErr w:type="gramEnd"/>
      <w:r w:rsidR="00C755B0" w:rsidRPr="008C517C">
        <w:rPr>
          <w:rFonts w:ascii="Cambria" w:hAnsi="Cambria"/>
        </w:rPr>
        <w:t xml:space="preserve"> 2012. </w:t>
      </w:r>
    </w:p>
  </w:footnote>
  <w:footnote w:id="3">
    <w:p w14:paraId="775F07FC" w14:textId="77777777" w:rsidR="00E94BF8" w:rsidRPr="008C517C" w:rsidRDefault="00E94BF8">
      <w:pPr>
        <w:pStyle w:val="FootnoteText"/>
        <w:rPr>
          <w:rFonts w:ascii="Cambria" w:hAnsi="Cambria"/>
        </w:rPr>
      </w:pPr>
      <w:r w:rsidRPr="008C517C">
        <w:rPr>
          <w:rStyle w:val="FootnoteReference"/>
          <w:rFonts w:ascii="Cambria" w:hAnsi="Cambria"/>
        </w:rPr>
        <w:footnoteRef/>
      </w:r>
      <w:r w:rsidRPr="008C517C">
        <w:rPr>
          <w:rFonts w:ascii="Cambria" w:hAnsi="Cambria"/>
        </w:rPr>
        <w:t xml:space="preserve"> </w:t>
      </w:r>
      <w:r w:rsidR="00C755B0" w:rsidRPr="008C517C">
        <w:rPr>
          <w:rFonts w:ascii="Cambria" w:hAnsi="Cambria"/>
        </w:rPr>
        <w:t>"</w:t>
      </w:r>
      <w:proofErr w:type="spellStart"/>
      <w:r w:rsidR="00C755B0" w:rsidRPr="008C517C">
        <w:rPr>
          <w:rFonts w:ascii="Cambria" w:hAnsi="Cambria"/>
        </w:rPr>
        <w:t>Windbelt</w:t>
      </w:r>
      <w:proofErr w:type="spellEnd"/>
      <w:r w:rsidR="00C755B0" w:rsidRPr="008C517C">
        <w:rPr>
          <w:rFonts w:ascii="Cambria" w:hAnsi="Cambria"/>
        </w:rPr>
        <w:t xml:space="preserve"> - Reinventing Wind Power | Latest Features | Physics.org." </w:t>
      </w:r>
      <w:proofErr w:type="spellStart"/>
      <w:proofErr w:type="gramStart"/>
      <w:r w:rsidR="00C755B0" w:rsidRPr="008C517C">
        <w:rPr>
          <w:rFonts w:ascii="Cambria" w:hAnsi="Cambria"/>
        </w:rPr>
        <w:t>Windbelt</w:t>
      </w:r>
      <w:proofErr w:type="spellEnd"/>
      <w:r w:rsidR="00C755B0" w:rsidRPr="008C517C">
        <w:rPr>
          <w:rFonts w:ascii="Cambria" w:hAnsi="Cambria"/>
        </w:rPr>
        <w:t xml:space="preserve"> - Reinventing Wind Power | Latest Features | Physics.org.</w:t>
      </w:r>
      <w:proofErr w:type="gramEnd"/>
      <w:r w:rsidR="00C755B0" w:rsidRPr="008C517C">
        <w:rPr>
          <w:rFonts w:ascii="Cambria" w:hAnsi="Cambria"/>
        </w:rPr>
        <w:t xml:space="preserve"> Accessed May 15, 2016. http://www.physics.org/featuredetail.asp</w:t>
      </w:r>
      <w:proofErr w:type="gramStart"/>
      <w:r w:rsidR="00C755B0" w:rsidRPr="008C517C">
        <w:rPr>
          <w:rFonts w:ascii="Cambria" w:hAnsi="Cambria"/>
        </w:rPr>
        <w:t>?id</w:t>
      </w:r>
      <w:proofErr w:type="gramEnd"/>
      <w:r w:rsidR="00C755B0" w:rsidRPr="008C517C">
        <w:rPr>
          <w:rFonts w:ascii="Cambria" w:hAnsi="Cambria"/>
        </w:rPr>
        <w:t xml:space="preserve">=47. </w:t>
      </w:r>
    </w:p>
  </w:footnote>
  <w:footnote w:id="4">
    <w:p w14:paraId="13C24084" w14:textId="77777777" w:rsidR="00AC2FAB" w:rsidRPr="008C517C" w:rsidRDefault="00AC2FAB" w:rsidP="00AC2FAB">
      <w:pPr>
        <w:pStyle w:val="FootnoteText"/>
        <w:rPr>
          <w:rFonts w:ascii="Cambria" w:hAnsi="Cambria"/>
        </w:rPr>
      </w:pPr>
      <w:r w:rsidRPr="008C517C">
        <w:rPr>
          <w:rStyle w:val="FootnoteReference"/>
          <w:rFonts w:ascii="Cambria" w:hAnsi="Cambria"/>
        </w:rPr>
        <w:footnoteRef/>
      </w:r>
      <w:r w:rsidRPr="008C517C">
        <w:rPr>
          <w:rFonts w:ascii="Cambria" w:hAnsi="Cambria"/>
        </w:rPr>
        <w:t xml:space="preserve"> "</w:t>
      </w:r>
      <w:proofErr w:type="spellStart"/>
      <w:r w:rsidRPr="008C517C">
        <w:rPr>
          <w:rFonts w:ascii="Cambria" w:hAnsi="Cambria"/>
        </w:rPr>
        <w:t>PVWatts</w:t>
      </w:r>
      <w:proofErr w:type="spellEnd"/>
      <w:r w:rsidRPr="008C517C">
        <w:rPr>
          <w:rFonts w:ascii="Cambria" w:hAnsi="Cambria"/>
        </w:rPr>
        <w:t xml:space="preserve"> Calculator." </w:t>
      </w:r>
      <w:proofErr w:type="spellStart"/>
      <w:r w:rsidRPr="008C517C">
        <w:rPr>
          <w:rFonts w:ascii="Cambria" w:hAnsi="Cambria"/>
        </w:rPr>
        <w:t>PVWatts</w:t>
      </w:r>
      <w:proofErr w:type="spellEnd"/>
      <w:r w:rsidRPr="008C517C">
        <w:rPr>
          <w:rFonts w:ascii="Cambria" w:hAnsi="Cambria"/>
        </w:rPr>
        <w:t xml:space="preserve"> Calculator. Accessed May 15, 2016. http://pvwatts.nrel.gov/. </w:t>
      </w:r>
    </w:p>
  </w:footnote>
  <w:footnote w:id="5">
    <w:p w14:paraId="1E31C612" w14:textId="77777777" w:rsidR="00C755B0" w:rsidRPr="008C517C" w:rsidRDefault="00C755B0">
      <w:pPr>
        <w:pStyle w:val="FootnoteText"/>
        <w:rPr>
          <w:rFonts w:ascii="Cambria" w:hAnsi="Cambria"/>
        </w:rPr>
      </w:pPr>
      <w:r w:rsidRPr="008C517C">
        <w:rPr>
          <w:rStyle w:val="FootnoteReference"/>
          <w:rFonts w:ascii="Cambria" w:hAnsi="Cambria"/>
        </w:rPr>
        <w:footnoteRef/>
      </w:r>
      <w:r w:rsidRPr="008C517C">
        <w:rPr>
          <w:rFonts w:ascii="Cambria" w:hAnsi="Cambria"/>
        </w:rPr>
        <w:t xml:space="preserve"> "Water-Energy Connection." | Region 9</w:t>
      </w:r>
      <w:proofErr w:type="gramStart"/>
      <w:r w:rsidRPr="008C517C">
        <w:rPr>
          <w:rFonts w:ascii="Cambria" w:hAnsi="Cambria"/>
        </w:rPr>
        <w:t>:.</w:t>
      </w:r>
      <w:proofErr w:type="gramEnd"/>
      <w:r w:rsidRPr="008C517C">
        <w:rPr>
          <w:rFonts w:ascii="Cambria" w:hAnsi="Cambria"/>
        </w:rPr>
        <w:t xml:space="preserve"> Accessed May 15, 2016. https://www3.epa.gov/region9/waterinfrastructure/waterenergy.html. </w:t>
      </w:r>
    </w:p>
  </w:footnote>
  <w:footnote w:id="6">
    <w:p w14:paraId="76886A44" w14:textId="77777777" w:rsidR="008C517C" w:rsidRPr="008C517C" w:rsidRDefault="008C517C">
      <w:pPr>
        <w:pStyle w:val="FootnoteText"/>
        <w:rPr>
          <w:rFonts w:ascii="Cambria" w:hAnsi="Cambria"/>
        </w:rPr>
      </w:pPr>
      <w:r w:rsidRPr="008C517C">
        <w:rPr>
          <w:rStyle w:val="FootnoteReference"/>
          <w:rFonts w:ascii="Cambria" w:hAnsi="Cambria"/>
        </w:rPr>
        <w:footnoteRef/>
      </w:r>
      <w:r w:rsidRPr="008C517C">
        <w:rPr>
          <w:rFonts w:ascii="Cambria" w:hAnsi="Cambria"/>
        </w:rPr>
        <w:t xml:space="preserve"> United States. </w:t>
      </w:r>
      <w:proofErr w:type="gramStart"/>
      <w:r w:rsidRPr="008C517C">
        <w:rPr>
          <w:rFonts w:ascii="Cambria" w:hAnsi="Cambria"/>
        </w:rPr>
        <w:t>Department of Energy.</w:t>
      </w:r>
      <w:proofErr w:type="gramEnd"/>
      <w:r w:rsidRPr="008C517C">
        <w:rPr>
          <w:rFonts w:ascii="Cambria" w:hAnsi="Cambria"/>
        </w:rPr>
        <w:t xml:space="preserve"> </w:t>
      </w:r>
      <w:proofErr w:type="gramStart"/>
      <w:r w:rsidRPr="008C517C">
        <w:rPr>
          <w:rFonts w:ascii="Cambria" w:hAnsi="Cambria"/>
        </w:rPr>
        <w:t>Office of Energy Efficiency Renewable Energy.</w:t>
      </w:r>
      <w:proofErr w:type="gramEnd"/>
      <w:r w:rsidRPr="008C517C">
        <w:rPr>
          <w:rFonts w:ascii="Cambria" w:hAnsi="Cambria"/>
        </w:rPr>
        <w:t xml:space="preserve"> Saving Energy, Water, and Money with Efficient Water Treatment Technologies. Technology Focus. Washington, D.C.: U.S. Dept. of Energy, Office of Energy Efficiency and Renewable Energy, 2004.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C5E0D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921"/>
    <w:rsid w:val="000A0078"/>
    <w:rsid w:val="0018157E"/>
    <w:rsid w:val="00255ECF"/>
    <w:rsid w:val="004A2DAA"/>
    <w:rsid w:val="004E676D"/>
    <w:rsid w:val="00610AF3"/>
    <w:rsid w:val="0075796C"/>
    <w:rsid w:val="008C517C"/>
    <w:rsid w:val="00A635FC"/>
    <w:rsid w:val="00AC2FAB"/>
    <w:rsid w:val="00C755B0"/>
    <w:rsid w:val="00CA63BA"/>
    <w:rsid w:val="00DF2921"/>
    <w:rsid w:val="00E94BF8"/>
    <w:rsid w:val="00F1289D"/>
    <w:rsid w:val="00FA3E45"/>
    <w:rsid w:val="00FB2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51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rPr>
      <w:color w:val="000000"/>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2DAA"/>
  </w:style>
  <w:style w:type="character" w:customStyle="1" w:styleId="FootnoteTextChar">
    <w:name w:val="Footnote Text Char"/>
    <w:basedOn w:val="DefaultParagraphFont"/>
    <w:link w:val="FootnoteText"/>
    <w:uiPriority w:val="99"/>
    <w:semiHidden/>
    <w:rsid w:val="004A2DAA"/>
  </w:style>
  <w:style w:type="character" w:styleId="FootnoteReference">
    <w:name w:val="footnote reference"/>
    <w:uiPriority w:val="99"/>
    <w:semiHidden/>
    <w:unhideWhenUsed/>
    <w:rsid w:val="004A2DAA"/>
    <w:rPr>
      <w:vertAlign w:val="superscript"/>
    </w:rPr>
  </w:style>
  <w:style w:type="paragraph" w:styleId="NormalWeb">
    <w:name w:val="Normal (Web)"/>
    <w:basedOn w:val="Normal"/>
    <w:uiPriority w:val="99"/>
    <w:semiHidden/>
    <w:unhideWhenUsed/>
    <w:rsid w:val="00E94BF8"/>
    <w:rPr>
      <w:rFonts w:ascii="Times New Roman" w:hAnsi="Times New Roman" w:cs="Times New Roman"/>
      <w:sz w:val="24"/>
      <w:szCs w:val="24"/>
    </w:rPr>
  </w:style>
  <w:style w:type="character" w:styleId="Hyperlink">
    <w:name w:val="Hyperlink"/>
    <w:uiPriority w:val="99"/>
    <w:unhideWhenUsed/>
    <w:rsid w:val="00C755B0"/>
    <w:rPr>
      <w:color w:val="0563C1"/>
      <w:u w:val="single"/>
    </w:rPr>
  </w:style>
  <w:style w:type="paragraph" w:styleId="Header">
    <w:name w:val="header"/>
    <w:basedOn w:val="Normal"/>
    <w:link w:val="HeaderChar"/>
    <w:uiPriority w:val="99"/>
    <w:unhideWhenUsed/>
    <w:rsid w:val="008C517C"/>
    <w:pPr>
      <w:tabs>
        <w:tab w:val="center" w:pos="4680"/>
        <w:tab w:val="right" w:pos="9360"/>
      </w:tabs>
    </w:pPr>
  </w:style>
  <w:style w:type="character" w:customStyle="1" w:styleId="HeaderChar">
    <w:name w:val="Header Char"/>
    <w:basedOn w:val="DefaultParagraphFont"/>
    <w:link w:val="Header"/>
    <w:uiPriority w:val="99"/>
    <w:rsid w:val="008C517C"/>
  </w:style>
  <w:style w:type="paragraph" w:styleId="Footer">
    <w:name w:val="footer"/>
    <w:basedOn w:val="Normal"/>
    <w:link w:val="FooterChar"/>
    <w:uiPriority w:val="99"/>
    <w:unhideWhenUsed/>
    <w:rsid w:val="008C517C"/>
    <w:pPr>
      <w:tabs>
        <w:tab w:val="center" w:pos="4680"/>
        <w:tab w:val="right" w:pos="9360"/>
      </w:tabs>
    </w:pPr>
  </w:style>
  <w:style w:type="character" w:customStyle="1" w:styleId="FooterChar">
    <w:name w:val="Footer Char"/>
    <w:basedOn w:val="DefaultParagraphFont"/>
    <w:link w:val="Footer"/>
    <w:uiPriority w:val="99"/>
    <w:rsid w:val="008C517C"/>
  </w:style>
  <w:style w:type="paragraph" w:styleId="BalloonText">
    <w:name w:val="Balloon Text"/>
    <w:basedOn w:val="Normal"/>
    <w:link w:val="BalloonTextChar"/>
    <w:uiPriority w:val="99"/>
    <w:semiHidden/>
    <w:unhideWhenUsed/>
    <w:rsid w:val="0075796C"/>
    <w:rPr>
      <w:rFonts w:ascii="Segoe UI" w:hAnsi="Segoe UI" w:cs="Segoe UI"/>
      <w:sz w:val="18"/>
      <w:szCs w:val="18"/>
    </w:rPr>
  </w:style>
  <w:style w:type="character" w:customStyle="1" w:styleId="BalloonTextChar">
    <w:name w:val="Balloon Text Char"/>
    <w:link w:val="BalloonText"/>
    <w:uiPriority w:val="99"/>
    <w:semiHidden/>
    <w:rsid w:val="0075796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rPr>
      <w:color w:val="000000"/>
    </w:rPr>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4A2DAA"/>
  </w:style>
  <w:style w:type="character" w:customStyle="1" w:styleId="FootnoteTextChar">
    <w:name w:val="Footnote Text Char"/>
    <w:basedOn w:val="DefaultParagraphFont"/>
    <w:link w:val="FootnoteText"/>
    <w:uiPriority w:val="99"/>
    <w:semiHidden/>
    <w:rsid w:val="004A2DAA"/>
  </w:style>
  <w:style w:type="character" w:styleId="FootnoteReference">
    <w:name w:val="footnote reference"/>
    <w:uiPriority w:val="99"/>
    <w:semiHidden/>
    <w:unhideWhenUsed/>
    <w:rsid w:val="004A2DAA"/>
    <w:rPr>
      <w:vertAlign w:val="superscript"/>
    </w:rPr>
  </w:style>
  <w:style w:type="paragraph" w:styleId="NormalWeb">
    <w:name w:val="Normal (Web)"/>
    <w:basedOn w:val="Normal"/>
    <w:uiPriority w:val="99"/>
    <w:semiHidden/>
    <w:unhideWhenUsed/>
    <w:rsid w:val="00E94BF8"/>
    <w:rPr>
      <w:rFonts w:ascii="Times New Roman" w:hAnsi="Times New Roman" w:cs="Times New Roman"/>
      <w:sz w:val="24"/>
      <w:szCs w:val="24"/>
    </w:rPr>
  </w:style>
  <w:style w:type="character" w:styleId="Hyperlink">
    <w:name w:val="Hyperlink"/>
    <w:uiPriority w:val="99"/>
    <w:unhideWhenUsed/>
    <w:rsid w:val="00C755B0"/>
    <w:rPr>
      <w:color w:val="0563C1"/>
      <w:u w:val="single"/>
    </w:rPr>
  </w:style>
  <w:style w:type="paragraph" w:styleId="Header">
    <w:name w:val="header"/>
    <w:basedOn w:val="Normal"/>
    <w:link w:val="HeaderChar"/>
    <w:uiPriority w:val="99"/>
    <w:unhideWhenUsed/>
    <w:rsid w:val="008C517C"/>
    <w:pPr>
      <w:tabs>
        <w:tab w:val="center" w:pos="4680"/>
        <w:tab w:val="right" w:pos="9360"/>
      </w:tabs>
    </w:pPr>
  </w:style>
  <w:style w:type="character" w:customStyle="1" w:styleId="HeaderChar">
    <w:name w:val="Header Char"/>
    <w:basedOn w:val="DefaultParagraphFont"/>
    <w:link w:val="Header"/>
    <w:uiPriority w:val="99"/>
    <w:rsid w:val="008C517C"/>
  </w:style>
  <w:style w:type="paragraph" w:styleId="Footer">
    <w:name w:val="footer"/>
    <w:basedOn w:val="Normal"/>
    <w:link w:val="FooterChar"/>
    <w:uiPriority w:val="99"/>
    <w:unhideWhenUsed/>
    <w:rsid w:val="008C517C"/>
    <w:pPr>
      <w:tabs>
        <w:tab w:val="center" w:pos="4680"/>
        <w:tab w:val="right" w:pos="9360"/>
      </w:tabs>
    </w:pPr>
  </w:style>
  <w:style w:type="character" w:customStyle="1" w:styleId="FooterChar">
    <w:name w:val="Footer Char"/>
    <w:basedOn w:val="DefaultParagraphFont"/>
    <w:link w:val="Footer"/>
    <w:uiPriority w:val="99"/>
    <w:rsid w:val="008C517C"/>
  </w:style>
  <w:style w:type="paragraph" w:styleId="BalloonText">
    <w:name w:val="Balloon Text"/>
    <w:basedOn w:val="Normal"/>
    <w:link w:val="BalloonTextChar"/>
    <w:uiPriority w:val="99"/>
    <w:semiHidden/>
    <w:unhideWhenUsed/>
    <w:rsid w:val="0075796C"/>
    <w:rPr>
      <w:rFonts w:ascii="Segoe UI" w:hAnsi="Segoe UI" w:cs="Segoe UI"/>
      <w:sz w:val="18"/>
      <w:szCs w:val="18"/>
    </w:rPr>
  </w:style>
  <w:style w:type="character" w:customStyle="1" w:styleId="BalloonTextChar">
    <w:name w:val="Balloon Text Char"/>
    <w:link w:val="BalloonText"/>
    <w:uiPriority w:val="99"/>
    <w:semiHidden/>
    <w:rsid w:val="00757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3692">
      <w:bodyDiv w:val="1"/>
      <w:marLeft w:val="0"/>
      <w:marRight w:val="0"/>
      <w:marTop w:val="0"/>
      <w:marBottom w:val="0"/>
      <w:divBdr>
        <w:top w:val="none" w:sz="0" w:space="0" w:color="auto"/>
        <w:left w:val="none" w:sz="0" w:space="0" w:color="auto"/>
        <w:bottom w:val="none" w:sz="0" w:space="0" w:color="auto"/>
        <w:right w:val="none" w:sz="0" w:space="0" w:color="auto"/>
      </w:divBdr>
    </w:div>
    <w:div w:id="309941232">
      <w:bodyDiv w:val="1"/>
      <w:marLeft w:val="0"/>
      <w:marRight w:val="0"/>
      <w:marTop w:val="0"/>
      <w:marBottom w:val="0"/>
      <w:divBdr>
        <w:top w:val="none" w:sz="0" w:space="0" w:color="auto"/>
        <w:left w:val="none" w:sz="0" w:space="0" w:color="auto"/>
        <w:bottom w:val="none" w:sz="0" w:space="0" w:color="auto"/>
        <w:right w:val="none" w:sz="0" w:space="0" w:color="auto"/>
      </w:divBdr>
    </w:div>
    <w:div w:id="406418713">
      <w:bodyDiv w:val="1"/>
      <w:marLeft w:val="0"/>
      <w:marRight w:val="0"/>
      <w:marTop w:val="0"/>
      <w:marBottom w:val="0"/>
      <w:divBdr>
        <w:top w:val="none" w:sz="0" w:space="0" w:color="auto"/>
        <w:left w:val="none" w:sz="0" w:space="0" w:color="auto"/>
        <w:bottom w:val="none" w:sz="0" w:space="0" w:color="auto"/>
        <w:right w:val="none" w:sz="0" w:space="0" w:color="auto"/>
      </w:divBdr>
    </w:div>
    <w:div w:id="556403406">
      <w:bodyDiv w:val="1"/>
      <w:marLeft w:val="0"/>
      <w:marRight w:val="0"/>
      <w:marTop w:val="0"/>
      <w:marBottom w:val="0"/>
      <w:divBdr>
        <w:top w:val="none" w:sz="0" w:space="0" w:color="auto"/>
        <w:left w:val="none" w:sz="0" w:space="0" w:color="auto"/>
        <w:bottom w:val="none" w:sz="0" w:space="0" w:color="auto"/>
        <w:right w:val="none" w:sz="0" w:space="0" w:color="auto"/>
      </w:divBdr>
    </w:div>
    <w:div w:id="651297085">
      <w:bodyDiv w:val="1"/>
      <w:marLeft w:val="0"/>
      <w:marRight w:val="0"/>
      <w:marTop w:val="0"/>
      <w:marBottom w:val="0"/>
      <w:divBdr>
        <w:top w:val="none" w:sz="0" w:space="0" w:color="auto"/>
        <w:left w:val="none" w:sz="0" w:space="0" w:color="auto"/>
        <w:bottom w:val="none" w:sz="0" w:space="0" w:color="auto"/>
        <w:right w:val="none" w:sz="0" w:space="0" w:color="auto"/>
      </w:divBdr>
    </w:div>
    <w:div w:id="811603564">
      <w:bodyDiv w:val="1"/>
      <w:marLeft w:val="0"/>
      <w:marRight w:val="0"/>
      <w:marTop w:val="0"/>
      <w:marBottom w:val="0"/>
      <w:divBdr>
        <w:top w:val="none" w:sz="0" w:space="0" w:color="auto"/>
        <w:left w:val="none" w:sz="0" w:space="0" w:color="auto"/>
        <w:bottom w:val="none" w:sz="0" w:space="0" w:color="auto"/>
        <w:right w:val="none" w:sz="0" w:space="0" w:color="auto"/>
      </w:divBdr>
    </w:div>
    <w:div w:id="834884601">
      <w:bodyDiv w:val="1"/>
      <w:marLeft w:val="0"/>
      <w:marRight w:val="0"/>
      <w:marTop w:val="0"/>
      <w:marBottom w:val="0"/>
      <w:divBdr>
        <w:top w:val="none" w:sz="0" w:space="0" w:color="auto"/>
        <w:left w:val="none" w:sz="0" w:space="0" w:color="auto"/>
        <w:bottom w:val="none" w:sz="0" w:space="0" w:color="auto"/>
        <w:right w:val="none" w:sz="0" w:space="0" w:color="auto"/>
      </w:divBdr>
    </w:div>
    <w:div w:id="995912369">
      <w:bodyDiv w:val="1"/>
      <w:marLeft w:val="0"/>
      <w:marRight w:val="0"/>
      <w:marTop w:val="0"/>
      <w:marBottom w:val="0"/>
      <w:divBdr>
        <w:top w:val="none" w:sz="0" w:space="0" w:color="auto"/>
        <w:left w:val="none" w:sz="0" w:space="0" w:color="auto"/>
        <w:bottom w:val="none" w:sz="0" w:space="0" w:color="auto"/>
        <w:right w:val="none" w:sz="0" w:space="0" w:color="auto"/>
      </w:divBdr>
    </w:div>
    <w:div w:id="1005863371">
      <w:bodyDiv w:val="1"/>
      <w:marLeft w:val="0"/>
      <w:marRight w:val="0"/>
      <w:marTop w:val="0"/>
      <w:marBottom w:val="0"/>
      <w:divBdr>
        <w:top w:val="none" w:sz="0" w:space="0" w:color="auto"/>
        <w:left w:val="none" w:sz="0" w:space="0" w:color="auto"/>
        <w:bottom w:val="none" w:sz="0" w:space="0" w:color="auto"/>
        <w:right w:val="none" w:sz="0" w:space="0" w:color="auto"/>
      </w:divBdr>
    </w:div>
    <w:div w:id="1278293198">
      <w:bodyDiv w:val="1"/>
      <w:marLeft w:val="0"/>
      <w:marRight w:val="0"/>
      <w:marTop w:val="0"/>
      <w:marBottom w:val="0"/>
      <w:divBdr>
        <w:top w:val="none" w:sz="0" w:space="0" w:color="auto"/>
        <w:left w:val="none" w:sz="0" w:space="0" w:color="auto"/>
        <w:bottom w:val="none" w:sz="0" w:space="0" w:color="auto"/>
        <w:right w:val="none" w:sz="0" w:space="0" w:color="auto"/>
      </w:divBdr>
    </w:div>
    <w:div w:id="1294823894">
      <w:bodyDiv w:val="1"/>
      <w:marLeft w:val="0"/>
      <w:marRight w:val="0"/>
      <w:marTop w:val="0"/>
      <w:marBottom w:val="0"/>
      <w:divBdr>
        <w:top w:val="none" w:sz="0" w:space="0" w:color="auto"/>
        <w:left w:val="none" w:sz="0" w:space="0" w:color="auto"/>
        <w:bottom w:val="none" w:sz="0" w:space="0" w:color="auto"/>
        <w:right w:val="none" w:sz="0" w:space="0" w:color="auto"/>
      </w:divBdr>
    </w:div>
    <w:div w:id="1430278937">
      <w:bodyDiv w:val="1"/>
      <w:marLeft w:val="0"/>
      <w:marRight w:val="0"/>
      <w:marTop w:val="0"/>
      <w:marBottom w:val="0"/>
      <w:divBdr>
        <w:top w:val="none" w:sz="0" w:space="0" w:color="auto"/>
        <w:left w:val="none" w:sz="0" w:space="0" w:color="auto"/>
        <w:bottom w:val="none" w:sz="0" w:space="0" w:color="auto"/>
        <w:right w:val="none" w:sz="0" w:space="0" w:color="auto"/>
      </w:divBdr>
    </w:div>
    <w:div w:id="1706247828">
      <w:bodyDiv w:val="1"/>
      <w:marLeft w:val="0"/>
      <w:marRight w:val="0"/>
      <w:marTop w:val="0"/>
      <w:marBottom w:val="0"/>
      <w:divBdr>
        <w:top w:val="none" w:sz="0" w:space="0" w:color="auto"/>
        <w:left w:val="none" w:sz="0" w:space="0" w:color="auto"/>
        <w:bottom w:val="none" w:sz="0" w:space="0" w:color="auto"/>
        <w:right w:val="none" w:sz="0" w:space="0" w:color="auto"/>
      </w:divBdr>
    </w:div>
    <w:div w:id="1771656625">
      <w:bodyDiv w:val="1"/>
      <w:marLeft w:val="0"/>
      <w:marRight w:val="0"/>
      <w:marTop w:val="0"/>
      <w:marBottom w:val="0"/>
      <w:divBdr>
        <w:top w:val="none" w:sz="0" w:space="0" w:color="auto"/>
        <w:left w:val="none" w:sz="0" w:space="0" w:color="auto"/>
        <w:bottom w:val="none" w:sz="0" w:space="0" w:color="auto"/>
        <w:right w:val="none" w:sz="0" w:space="0" w:color="auto"/>
      </w:divBdr>
    </w:div>
    <w:div w:id="1854221841">
      <w:bodyDiv w:val="1"/>
      <w:marLeft w:val="0"/>
      <w:marRight w:val="0"/>
      <w:marTop w:val="0"/>
      <w:marBottom w:val="0"/>
      <w:divBdr>
        <w:top w:val="none" w:sz="0" w:space="0" w:color="auto"/>
        <w:left w:val="none" w:sz="0" w:space="0" w:color="auto"/>
        <w:bottom w:val="none" w:sz="0" w:space="0" w:color="auto"/>
        <w:right w:val="none" w:sz="0" w:space="0" w:color="auto"/>
      </w:divBdr>
    </w:div>
    <w:div w:id="2133087297">
      <w:bodyDiv w:val="1"/>
      <w:marLeft w:val="0"/>
      <w:marRight w:val="0"/>
      <w:marTop w:val="0"/>
      <w:marBottom w:val="0"/>
      <w:divBdr>
        <w:top w:val="none" w:sz="0" w:space="0" w:color="auto"/>
        <w:left w:val="none" w:sz="0" w:space="0" w:color="auto"/>
        <w:bottom w:val="none" w:sz="0" w:space="0" w:color="auto"/>
        <w:right w:val="none" w:sz="0" w:space="0" w:color="auto"/>
      </w:divBdr>
    </w:div>
    <w:div w:id="21403409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lamtengcho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49F35-CDFA-FE49-B68B-3D622844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1136</Words>
  <Characters>6478</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7599</CharactersWithSpaces>
  <SharedDoc>false</SharedDoc>
  <HLinks>
    <vt:vector size="6" baseType="variant">
      <vt:variant>
        <vt:i4>3604543</vt:i4>
      </vt:variant>
      <vt:variant>
        <vt:i4>0</vt:i4>
      </vt:variant>
      <vt:variant>
        <vt:i4>0</vt:i4>
      </vt:variant>
      <vt:variant>
        <vt:i4>5</vt:i4>
      </vt:variant>
      <vt:variant>
        <vt:lpwstr>http://lamtengchoy.com/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Poranski</dc:creator>
  <cp:keywords/>
  <cp:lastModifiedBy>Microsoft Office User</cp:lastModifiedBy>
  <cp:revision>3</cp:revision>
  <cp:lastPrinted>2016-05-15T06:25:00Z</cp:lastPrinted>
  <dcterms:created xsi:type="dcterms:W3CDTF">2016-05-19T00:50:00Z</dcterms:created>
  <dcterms:modified xsi:type="dcterms:W3CDTF">2016-05-19T00:50:00Z</dcterms:modified>
</cp:coreProperties>
</file>